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FB6F" w14:textId="77777777" w:rsidR="00E7324D" w:rsidRPr="00BD401B" w:rsidRDefault="00E7324D" w:rsidP="00E7324D">
      <w:pPr>
        <w:jc w:val="center"/>
        <w:rPr>
          <w:rFonts w:ascii="Calibri" w:hAnsi="Calibri" w:cs="Calibri"/>
          <w:b/>
          <w:sz w:val="72"/>
          <w:szCs w:val="72"/>
        </w:rPr>
      </w:pPr>
      <w:r w:rsidRPr="00BD401B">
        <w:rPr>
          <w:rFonts w:ascii="Calibri" w:hAnsi="Calibri" w:cs="Calibri"/>
          <w:b/>
          <w:sz w:val="72"/>
          <w:szCs w:val="72"/>
        </w:rPr>
        <w:t>ANGLO EUROPEAN SCHOOL</w:t>
      </w:r>
    </w:p>
    <w:p w14:paraId="672A6659" w14:textId="77777777" w:rsidR="00E7324D" w:rsidRPr="00BD401B" w:rsidRDefault="00E7324D" w:rsidP="00375061">
      <w:pPr>
        <w:rPr>
          <w:rFonts w:ascii="Calibri" w:hAnsi="Calibri" w:cs="Calibri"/>
          <w:szCs w:val="20"/>
        </w:rPr>
      </w:pPr>
    </w:p>
    <w:p w14:paraId="0A37501D" w14:textId="77777777" w:rsidR="00E7324D" w:rsidRPr="00BD401B" w:rsidRDefault="00E7324D" w:rsidP="00375061">
      <w:pPr>
        <w:rPr>
          <w:rFonts w:ascii="Calibri" w:hAnsi="Calibri" w:cs="Calibri"/>
          <w:szCs w:val="20"/>
        </w:rPr>
      </w:pPr>
    </w:p>
    <w:p w14:paraId="5DAB6C7B" w14:textId="77777777" w:rsidR="00E7324D" w:rsidRPr="00BD401B" w:rsidRDefault="00E7324D" w:rsidP="00375061">
      <w:pPr>
        <w:rPr>
          <w:rFonts w:ascii="Calibri" w:hAnsi="Calibri" w:cs="Calibri"/>
          <w:szCs w:val="20"/>
        </w:rPr>
      </w:pPr>
    </w:p>
    <w:p w14:paraId="44A712D1" w14:textId="77777777" w:rsidR="004750A7" w:rsidRPr="00BD401B" w:rsidRDefault="00894362" w:rsidP="00375061">
      <w:pPr>
        <w:rPr>
          <w:rFonts w:ascii="Calibri" w:hAnsi="Calibri" w:cs="Calibri"/>
          <w:szCs w:val="20"/>
        </w:rPr>
      </w:pPr>
      <w:r w:rsidRPr="00BD401B">
        <w:rPr>
          <w:rFonts w:ascii="Calibri" w:hAnsi="Calibri" w:cs="Calibri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53924700" wp14:editId="07777777">
            <wp:simplePos x="0" y="0"/>
            <wp:positionH relativeFrom="column">
              <wp:posOffset>2381250</wp:posOffset>
            </wp:positionH>
            <wp:positionV relativeFrom="paragraph">
              <wp:posOffset>212725</wp:posOffset>
            </wp:positionV>
            <wp:extent cx="1680845" cy="1629410"/>
            <wp:effectExtent l="0" t="0" r="0" b="0"/>
            <wp:wrapTight wrapText="bothSides">
              <wp:wrapPolygon edited="0">
                <wp:start x="0" y="0"/>
                <wp:lineTo x="0" y="21465"/>
                <wp:lineTo x="21298" y="21465"/>
                <wp:lineTo x="21298" y="0"/>
                <wp:lineTo x="0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629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B378F" w14:textId="77777777" w:rsidR="0062626B" w:rsidRPr="00BD401B" w:rsidRDefault="0062626B" w:rsidP="00DC4C0F">
      <w:pPr>
        <w:pStyle w:val="1bodycopy10pt"/>
        <w:rPr>
          <w:rFonts w:ascii="Calibri" w:hAnsi="Calibri" w:cs="Calibri"/>
          <w:szCs w:val="20"/>
        </w:rPr>
      </w:pPr>
    </w:p>
    <w:p w14:paraId="6A05A809" w14:textId="77777777" w:rsidR="0062626B" w:rsidRPr="00BD401B" w:rsidRDefault="0062626B" w:rsidP="00DC4C0F">
      <w:pPr>
        <w:pStyle w:val="1bodycopy10pt"/>
        <w:rPr>
          <w:rFonts w:ascii="Calibri" w:hAnsi="Calibri" w:cs="Calibri"/>
          <w:noProof/>
          <w:color w:val="00CF80"/>
          <w:szCs w:val="20"/>
        </w:rPr>
      </w:pPr>
    </w:p>
    <w:p w14:paraId="5A39BBE3" w14:textId="77777777" w:rsidR="0062626B" w:rsidRPr="00BD401B" w:rsidRDefault="0062626B" w:rsidP="00DC4C0F">
      <w:pPr>
        <w:pStyle w:val="1bodycopy10pt"/>
        <w:rPr>
          <w:rFonts w:ascii="Calibri" w:hAnsi="Calibri" w:cs="Calibri"/>
          <w:szCs w:val="20"/>
        </w:rPr>
      </w:pPr>
    </w:p>
    <w:p w14:paraId="41C8F396" w14:textId="77777777" w:rsidR="0062626B" w:rsidRPr="00BD401B" w:rsidRDefault="0062626B" w:rsidP="00DC4C0F">
      <w:pPr>
        <w:pStyle w:val="1bodycopy10pt"/>
        <w:rPr>
          <w:rFonts w:ascii="Calibri" w:hAnsi="Calibri" w:cs="Calibri"/>
          <w:szCs w:val="20"/>
        </w:rPr>
      </w:pPr>
    </w:p>
    <w:p w14:paraId="72A3D3EC" w14:textId="77777777" w:rsidR="0062626B" w:rsidRPr="00BD401B" w:rsidRDefault="0062626B" w:rsidP="00DC4C0F">
      <w:pPr>
        <w:pStyle w:val="1bodycopy10pt"/>
        <w:rPr>
          <w:rFonts w:ascii="Calibri" w:hAnsi="Calibri" w:cs="Calibri"/>
          <w:szCs w:val="20"/>
        </w:rPr>
      </w:pPr>
    </w:p>
    <w:p w14:paraId="0D0B940D" w14:textId="77777777" w:rsidR="0062626B" w:rsidRPr="00BD401B" w:rsidRDefault="0062626B" w:rsidP="00DC4C0F">
      <w:pPr>
        <w:pStyle w:val="1bodycopy10pt"/>
        <w:rPr>
          <w:rFonts w:ascii="Calibri" w:hAnsi="Calibri" w:cs="Calibri"/>
          <w:szCs w:val="20"/>
        </w:rPr>
      </w:pPr>
    </w:p>
    <w:p w14:paraId="0E27B00A" w14:textId="77777777" w:rsidR="0062626B" w:rsidRPr="00BD401B" w:rsidRDefault="0062626B" w:rsidP="00DC4C0F">
      <w:pPr>
        <w:pStyle w:val="1bodycopy10pt"/>
        <w:rPr>
          <w:rFonts w:ascii="Calibri" w:hAnsi="Calibri" w:cs="Calibri"/>
          <w:szCs w:val="20"/>
        </w:rPr>
      </w:pPr>
    </w:p>
    <w:p w14:paraId="60061E4C" w14:textId="77777777" w:rsidR="0062626B" w:rsidRPr="00BD401B" w:rsidRDefault="0062626B" w:rsidP="00DC4C0F">
      <w:pPr>
        <w:pStyle w:val="1bodycopy10pt"/>
        <w:rPr>
          <w:rFonts w:ascii="Calibri" w:hAnsi="Calibri" w:cs="Calibri"/>
          <w:szCs w:val="20"/>
        </w:rPr>
      </w:pPr>
    </w:p>
    <w:p w14:paraId="44EAFD9C" w14:textId="77777777" w:rsidR="0062626B" w:rsidRPr="00BD401B" w:rsidRDefault="0062626B" w:rsidP="00DC4C0F">
      <w:pPr>
        <w:pStyle w:val="1bodycopy10pt"/>
        <w:rPr>
          <w:rFonts w:ascii="Calibri" w:hAnsi="Calibri" w:cs="Calibri"/>
          <w:szCs w:val="20"/>
        </w:rPr>
      </w:pPr>
    </w:p>
    <w:p w14:paraId="4B94D5A5" w14:textId="77777777" w:rsidR="0062626B" w:rsidRPr="00BD401B" w:rsidRDefault="0062626B" w:rsidP="00DC4C0F">
      <w:pPr>
        <w:pStyle w:val="1bodycopy10pt"/>
        <w:rPr>
          <w:rFonts w:ascii="Calibri" w:hAnsi="Calibri" w:cs="Calibri"/>
          <w:szCs w:val="20"/>
        </w:rPr>
      </w:pPr>
    </w:p>
    <w:p w14:paraId="716A014E" w14:textId="5EF39A1B" w:rsidR="00E7324D" w:rsidRPr="00BD401B" w:rsidRDefault="00E7324D" w:rsidP="00E7324D">
      <w:pPr>
        <w:pStyle w:val="3Policytitle"/>
        <w:jc w:val="center"/>
        <w:rPr>
          <w:rFonts w:ascii="Calibri" w:hAnsi="Calibri" w:cs="Calibri"/>
          <w:szCs w:val="72"/>
        </w:rPr>
      </w:pPr>
      <w:r w:rsidRPr="00BD401B">
        <w:rPr>
          <w:rFonts w:ascii="Calibri" w:hAnsi="Calibri" w:cs="Calibri"/>
          <w:szCs w:val="72"/>
        </w:rPr>
        <w:t>Accessibility Plan</w:t>
      </w:r>
    </w:p>
    <w:p w14:paraId="426BDDF1" w14:textId="69D9A509" w:rsidR="00105F66" w:rsidRDefault="00105F66" w:rsidP="00E7324D">
      <w:pPr>
        <w:pStyle w:val="3Policytitle"/>
        <w:jc w:val="center"/>
        <w:rPr>
          <w:rFonts w:ascii="Calibri" w:hAnsi="Calibri" w:cs="Calibri"/>
          <w:sz w:val="20"/>
          <w:szCs w:val="20"/>
        </w:rPr>
      </w:pPr>
    </w:p>
    <w:p w14:paraId="5D9D400E" w14:textId="74AF479A" w:rsidR="00BD401B" w:rsidRDefault="00BD401B" w:rsidP="00E7324D">
      <w:pPr>
        <w:pStyle w:val="3Policytitle"/>
        <w:jc w:val="center"/>
        <w:rPr>
          <w:rFonts w:ascii="Calibri" w:hAnsi="Calibri" w:cs="Calibri"/>
          <w:sz w:val="20"/>
          <w:szCs w:val="20"/>
        </w:rPr>
      </w:pPr>
    </w:p>
    <w:p w14:paraId="035ADC14" w14:textId="4FB9ABEE" w:rsidR="00BD401B" w:rsidRDefault="00BD401B" w:rsidP="00E7324D">
      <w:pPr>
        <w:pStyle w:val="3Policytitle"/>
        <w:jc w:val="center"/>
        <w:rPr>
          <w:rFonts w:ascii="Calibri" w:hAnsi="Calibri" w:cs="Calibri"/>
          <w:sz w:val="20"/>
          <w:szCs w:val="20"/>
        </w:rPr>
      </w:pPr>
    </w:p>
    <w:p w14:paraId="210599F0" w14:textId="6EEF42CF" w:rsidR="00BD401B" w:rsidRDefault="00BD401B" w:rsidP="00E7324D">
      <w:pPr>
        <w:pStyle w:val="3Policytitle"/>
        <w:jc w:val="center"/>
        <w:rPr>
          <w:rFonts w:ascii="Calibri" w:hAnsi="Calibri" w:cs="Calibri"/>
          <w:sz w:val="20"/>
          <w:szCs w:val="20"/>
        </w:rPr>
      </w:pPr>
    </w:p>
    <w:p w14:paraId="6BE2E8FF" w14:textId="7B116AC1" w:rsidR="00BD401B" w:rsidRDefault="00BD401B" w:rsidP="00E7324D">
      <w:pPr>
        <w:pStyle w:val="3Policytitle"/>
        <w:jc w:val="center"/>
        <w:rPr>
          <w:rFonts w:ascii="Calibri" w:hAnsi="Calibri" w:cs="Calibri"/>
          <w:sz w:val="20"/>
          <w:szCs w:val="20"/>
        </w:rPr>
      </w:pPr>
    </w:p>
    <w:p w14:paraId="66397282" w14:textId="5196203C" w:rsidR="00BD401B" w:rsidRDefault="00BD401B" w:rsidP="00E7324D">
      <w:pPr>
        <w:pStyle w:val="3Policytitle"/>
        <w:jc w:val="center"/>
        <w:rPr>
          <w:rFonts w:ascii="Calibri" w:hAnsi="Calibri" w:cs="Calibri"/>
          <w:sz w:val="20"/>
          <w:szCs w:val="20"/>
        </w:rPr>
      </w:pPr>
    </w:p>
    <w:p w14:paraId="075F7791" w14:textId="747A9A03" w:rsidR="00BD401B" w:rsidRDefault="00BD401B" w:rsidP="00E7324D">
      <w:pPr>
        <w:pStyle w:val="3Policytitle"/>
        <w:jc w:val="center"/>
        <w:rPr>
          <w:rFonts w:ascii="Calibri" w:hAnsi="Calibri" w:cs="Calibri"/>
          <w:sz w:val="20"/>
          <w:szCs w:val="20"/>
        </w:rPr>
      </w:pPr>
    </w:p>
    <w:p w14:paraId="05F46703" w14:textId="77777777" w:rsidR="00BD401B" w:rsidRPr="005626EC" w:rsidRDefault="00BD401B" w:rsidP="00E7324D">
      <w:pPr>
        <w:pStyle w:val="3Policytitle"/>
        <w:jc w:val="center"/>
        <w:rPr>
          <w:rFonts w:ascii="Calibri" w:hAnsi="Calibri" w:cs="Calibri"/>
          <w:sz w:val="28"/>
          <w:szCs w:val="28"/>
        </w:rPr>
      </w:pPr>
    </w:p>
    <w:p w14:paraId="02370139" w14:textId="77777777" w:rsidR="00BD401B" w:rsidRPr="005626EC" w:rsidRDefault="00BD401B" w:rsidP="00E7324D">
      <w:pPr>
        <w:pStyle w:val="3Policytitle"/>
        <w:jc w:val="center"/>
        <w:rPr>
          <w:rFonts w:ascii="Calibri" w:hAnsi="Calibri" w:cs="Calibri"/>
          <w:sz w:val="28"/>
          <w:szCs w:val="28"/>
        </w:rPr>
      </w:pPr>
    </w:p>
    <w:p w14:paraId="52D8F0C9" w14:textId="30B6401C" w:rsidR="005626EC" w:rsidRPr="005626EC" w:rsidRDefault="005626EC" w:rsidP="005626EC">
      <w:pPr>
        <w:pStyle w:val="1bodycopy10pt"/>
        <w:rPr>
          <w:rFonts w:ascii="Calibri" w:hAnsi="Calibri" w:cs="Calibri"/>
          <w:b/>
          <w:sz w:val="28"/>
          <w:szCs w:val="28"/>
          <w:lang w:val="en-GB"/>
        </w:rPr>
      </w:pPr>
      <w:r w:rsidRPr="005626EC">
        <w:rPr>
          <w:rFonts w:ascii="Calibri" w:hAnsi="Calibri" w:cs="Calibri"/>
          <w:b/>
          <w:sz w:val="28"/>
          <w:szCs w:val="28"/>
          <w:lang w:val="en-GB"/>
        </w:rPr>
        <w:t>  </w:t>
      </w:r>
    </w:p>
    <w:tbl>
      <w:tblPr>
        <w:tblW w:w="0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4455"/>
      </w:tblGrid>
      <w:tr w:rsidR="005626EC" w:rsidRPr="005626EC" w14:paraId="772EB07C" w14:textId="77777777" w:rsidTr="005626EC">
        <w:trPr>
          <w:trHeight w:val="300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79A31D9" w14:textId="51BDE39A" w:rsidR="005626EC" w:rsidRPr="005626EC" w:rsidRDefault="005626EC" w:rsidP="005626EC">
            <w:pPr>
              <w:pStyle w:val="1bodycopy10pt"/>
              <w:ind w:left="139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5626E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Approved by:</w:t>
            </w:r>
            <w:r w:rsidRPr="005626EC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    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74214" w14:textId="0D46B83E" w:rsidR="005626EC" w:rsidRPr="005626EC" w:rsidRDefault="005626EC" w:rsidP="005626EC">
            <w:pPr>
              <w:pStyle w:val="1bodycopy10pt"/>
              <w:ind w:left="139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5626EC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Full Governing Body  </w:t>
            </w:r>
          </w:p>
        </w:tc>
      </w:tr>
      <w:tr w:rsidR="005626EC" w:rsidRPr="005626EC" w14:paraId="0E8CB574" w14:textId="77777777" w:rsidTr="005626EC">
        <w:trPr>
          <w:trHeight w:val="300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535803A" w14:textId="7CD17D35" w:rsidR="005626EC" w:rsidRPr="005626EC" w:rsidRDefault="005626EC" w:rsidP="005626EC">
            <w:pPr>
              <w:pStyle w:val="1bodycopy10pt"/>
              <w:ind w:left="139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5626E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Date:</w:t>
            </w:r>
            <w:r w:rsidRPr="005626EC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    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52297" w14:textId="0DDA5DA2" w:rsidR="005626EC" w:rsidRPr="005626EC" w:rsidRDefault="005626EC" w:rsidP="005626EC">
            <w:pPr>
              <w:pStyle w:val="1bodycopy10pt"/>
              <w:ind w:left="139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5626EC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9</w:t>
            </w:r>
            <w:r w:rsidRPr="005626EC">
              <w:rPr>
                <w:rFonts w:ascii="Calibri" w:hAnsi="Calibri" w:cs="Calibri"/>
                <w:bCs/>
                <w:sz w:val="28"/>
                <w:szCs w:val="28"/>
                <w:vertAlign w:val="superscript"/>
                <w:lang w:val="en-GB"/>
              </w:rPr>
              <w:t>th</w:t>
            </w:r>
            <w:r w:rsidRPr="005626EC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July 2025 </w:t>
            </w:r>
          </w:p>
        </w:tc>
      </w:tr>
      <w:tr w:rsidR="005626EC" w:rsidRPr="005626EC" w14:paraId="6E390AA2" w14:textId="77777777" w:rsidTr="005626EC">
        <w:trPr>
          <w:trHeight w:val="300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719D844" w14:textId="0BBD5A89" w:rsidR="005626EC" w:rsidRPr="005626EC" w:rsidRDefault="005626EC" w:rsidP="005626EC">
            <w:pPr>
              <w:pStyle w:val="1bodycopy10pt"/>
              <w:ind w:left="139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5626E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Review:</w:t>
            </w:r>
            <w:r w:rsidRPr="005626EC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    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8A85BA" w14:textId="7A46EC0B" w:rsidR="005626EC" w:rsidRPr="005626EC" w:rsidRDefault="005626EC" w:rsidP="005626EC">
            <w:pPr>
              <w:pStyle w:val="1bodycopy10pt"/>
              <w:ind w:left="139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5626EC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Annual </w:t>
            </w:r>
          </w:p>
        </w:tc>
      </w:tr>
      <w:tr w:rsidR="005626EC" w:rsidRPr="005626EC" w14:paraId="19777C11" w14:textId="77777777" w:rsidTr="005626EC">
        <w:trPr>
          <w:trHeight w:val="300"/>
        </w:trPr>
        <w:tc>
          <w:tcPr>
            <w:tcW w:w="8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9CF6E" w14:textId="79E7ACA0" w:rsidR="005626EC" w:rsidRPr="005626EC" w:rsidRDefault="005626EC" w:rsidP="005626EC">
            <w:pPr>
              <w:pStyle w:val="1bodycopy10pt"/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5626EC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Non-statutory </w:t>
            </w:r>
          </w:p>
        </w:tc>
      </w:tr>
    </w:tbl>
    <w:p w14:paraId="4D6B6134" w14:textId="77777777" w:rsidR="00E7324D" w:rsidRPr="00BD401B" w:rsidRDefault="00E7324D" w:rsidP="00E7324D">
      <w:pPr>
        <w:jc w:val="center"/>
        <w:rPr>
          <w:rFonts w:ascii="Calibri" w:hAnsi="Calibri" w:cs="Calibri"/>
          <w:b/>
          <w:sz w:val="24"/>
        </w:rPr>
      </w:pPr>
      <w:r w:rsidRPr="00BD401B">
        <w:rPr>
          <w:rFonts w:ascii="Calibri" w:hAnsi="Calibri" w:cs="Calibri"/>
          <w:sz w:val="24"/>
        </w:rPr>
        <w:t>To be read in conjunction with the Equality, Diversity and Inclusion Policy</w:t>
      </w:r>
    </w:p>
    <w:p w14:paraId="0A25CA59" w14:textId="5D8ADE81" w:rsidR="2BA315B3" w:rsidRPr="00BD401B" w:rsidRDefault="2BA315B3">
      <w:pPr>
        <w:rPr>
          <w:rFonts w:ascii="Calibri" w:hAnsi="Calibri" w:cs="Calibri"/>
          <w:sz w:val="24"/>
        </w:rPr>
      </w:pPr>
      <w:r w:rsidRPr="00BD401B">
        <w:rPr>
          <w:rFonts w:ascii="Calibri" w:hAnsi="Calibri" w:cs="Calibri"/>
          <w:sz w:val="24"/>
        </w:rPr>
        <w:br w:type="page"/>
      </w:r>
    </w:p>
    <w:p w14:paraId="19B33EF3" w14:textId="6F7CF1C2" w:rsidR="0072620F" w:rsidRPr="00BD401B" w:rsidRDefault="00894362" w:rsidP="00DC4C0F">
      <w:pPr>
        <w:pStyle w:val="1bodycopy10pt"/>
        <w:rPr>
          <w:rFonts w:asciiTheme="minorHAnsi" w:hAnsiTheme="minorHAnsi" w:cstheme="minorHAnsi"/>
          <w:noProof/>
          <w:sz w:val="24"/>
        </w:rPr>
      </w:pPr>
      <w:r w:rsidRPr="00BD401B">
        <w:rPr>
          <w:rFonts w:asciiTheme="minorHAnsi" w:hAnsiTheme="minorHAnsi" w:cstheme="minorHAnsi"/>
          <w:noProof/>
          <w:sz w:val="24"/>
        </w:rPr>
        <w:lastRenderedPageBreak/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CF2EF87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B0AA390">
              <v:line id="Straight Connector 5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12263f" strokeweight="1pt" from="0,0" to="484.95pt,0" w14:anchorId="217C9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vS2gEAAJsDAAAOAAAAZHJzL2Uyb0RvYy54bWysU02P2jAQvVfqf7B8LwlUUBQR9gCil1WL&#10;RNv74NiJtf7S2CXw7zs2LLvb3qrNwbI94zfz3rysHs7WsJPEqL1r+XRScyad8J12fct//th9WnIW&#10;E7gOjHey5RcZ+cP644fVGBo584M3nURGIC42Y2j5kFJoqiqKQVqIEx+ko6DyaCHREfuqQxgJ3Zpq&#10;VteLavTYBfRCxki322uQrwu+UlKk70pFmZhpOfWWyoplPea1Wq+g6RHCoMWtDfiPLixoR0XvUFtI&#10;wH6j/gfKaoE+epUmwtvKK6WFLByIzbT+i81hgCALFxInhrtM8f1gxbfTHpnuWj7nzIGlER0Sgu6H&#10;xDbeORLQI5tnncYQG0rfuD1mpuLsDuHRi6dIsepNMB9iuKadFVqmjA6/yB5FIiLNzmUCl/sE5Dkx&#10;QZeL6Xy5XFAr4jlWQZMhcsWAMX2V3rK8abnRLosDDZweY8pNvKTka+d32pgyYOPYSOVnX2rygADy&#10;mTKQaGsDMY+u5wxMTwYWCQtk9EZ3+XkGitgfNwbZCchE09ls8XmX9aByb9JyV1uIwzWvhK72sjqR&#10;x422LV/W+bu9Ni6jy+LSG4MX5fLu6LvLHp/lJQeUoje3Zou9PtP+9T+1/gMAAP//AwBQSwMEFAAG&#10;AAgAAAAhANscV0HZAAAAAgEAAA8AAABkcnMvZG93bnJldi54bWxMj1FLwzAUhd+F/YdwB765dEWK&#10;7ZoOGQiiQ3DTPWfJNa0mN6XJuvrvzXzRlwOHcznnu/V6cpaNOITOk4DlIgOGpLzuyAh42z/c3AEL&#10;UZKW1hMK+MYA62Z2VctK+zO94riLhqUSCpUU0MbYV5wH1aKTYeF7pJR9+MHJmOxguB7kOZU7y/Ms&#10;K7iTHaWFVva4aVF97U5OgDJba15uP5/3T2rE8fE93+bFQYjr+XS/AhZxin/HcMFP6NAkpqM/kQ7M&#10;CkiPxF9NWVmUJbDjxfKm5v/Rmx8AAAD//wMAUEsBAi0AFAAGAAgAAAAhALaDOJL+AAAA4QEAABMA&#10;AAAAAAAAAAAAAAAAAAAAAFtDb250ZW50X1R5cGVzXS54bWxQSwECLQAUAAYACAAAACEAOP0h/9YA&#10;AACUAQAACwAAAAAAAAAAAAAAAAAvAQAAX3JlbHMvLnJlbHNQSwECLQAUAAYACAAAACEA8Wsr0toB&#10;AACbAwAADgAAAAAAAAAAAAAAAAAuAgAAZHJzL2Uyb0RvYy54bWxQSwECLQAUAAYACAAAACEA2xxX&#10;QdkAAAACAQAADwAAAAAAAAAAAAAAAAA0BAAAZHJzL2Rvd25yZXYueG1sUEsFBgAAAAAEAAQA8wAA&#10;ADoFAAAAAA==&#10;">
                <v:stroke joinstyle="miter"/>
                <o:lock v:ext="edit" shapetype="f"/>
              </v:line>
            </w:pict>
          </mc:Fallback>
        </mc:AlternateContent>
      </w:r>
    </w:p>
    <w:p w14:paraId="158A1C11" w14:textId="77777777" w:rsidR="002E16E7" w:rsidRPr="00BD401B" w:rsidRDefault="00740AC8" w:rsidP="00512916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58247234"/>
      <w:r w:rsidRPr="00BD401B">
        <w:rPr>
          <w:rFonts w:asciiTheme="minorHAnsi" w:hAnsiTheme="minorHAnsi" w:cstheme="minorHAnsi"/>
          <w:color w:val="auto"/>
          <w:sz w:val="24"/>
          <w:szCs w:val="24"/>
        </w:rPr>
        <w:t xml:space="preserve">1. </w:t>
      </w:r>
      <w:r w:rsidR="00786777" w:rsidRPr="00BD401B">
        <w:rPr>
          <w:rFonts w:asciiTheme="minorHAnsi" w:hAnsiTheme="minorHAnsi" w:cstheme="minorHAnsi"/>
          <w:color w:val="auto"/>
          <w:sz w:val="24"/>
          <w:szCs w:val="24"/>
        </w:rPr>
        <w:t>Aims</w:t>
      </w:r>
      <w:bookmarkEnd w:id="0"/>
    </w:p>
    <w:p w14:paraId="7312DA6C" w14:textId="77777777" w:rsidR="003C653B" w:rsidRPr="00BD401B" w:rsidRDefault="003C653B" w:rsidP="00141229">
      <w:pPr>
        <w:pStyle w:val="1bodycopy10pt"/>
        <w:rPr>
          <w:rFonts w:asciiTheme="minorHAnsi" w:hAnsiTheme="minorHAnsi" w:cstheme="minorHAnsi"/>
          <w:color w:val="ED7D31"/>
          <w:sz w:val="24"/>
        </w:rPr>
      </w:pPr>
      <w:r w:rsidRPr="00BD401B">
        <w:rPr>
          <w:rFonts w:asciiTheme="minorHAnsi" w:hAnsiTheme="minorHAnsi" w:cstheme="minorHAnsi"/>
          <w:sz w:val="24"/>
        </w:rPr>
        <w:t>Schools are required under the Equality Act 2010 to have an accessibility plan. The purpose of the plan is to</w:t>
      </w:r>
      <w:r w:rsidRPr="00BD401B">
        <w:rPr>
          <w:rFonts w:asciiTheme="minorHAnsi" w:hAnsiTheme="minorHAnsi" w:cstheme="minorHAnsi"/>
          <w:color w:val="ED7D31"/>
          <w:sz w:val="24"/>
        </w:rPr>
        <w:t>:</w:t>
      </w:r>
    </w:p>
    <w:p w14:paraId="4697D35A" w14:textId="77777777" w:rsidR="003C653B" w:rsidRPr="00BD401B" w:rsidRDefault="003C653B" w:rsidP="00141229">
      <w:pPr>
        <w:pStyle w:val="4Bulletedcopyblue"/>
        <w:rPr>
          <w:rFonts w:asciiTheme="minorHAnsi" w:hAnsiTheme="minorHAnsi" w:cstheme="minorHAnsi"/>
          <w:sz w:val="24"/>
          <w:szCs w:val="24"/>
          <w:lang w:eastAsia="en-GB"/>
        </w:rPr>
      </w:pPr>
      <w:r w:rsidRPr="00BD401B">
        <w:rPr>
          <w:rFonts w:asciiTheme="minorHAnsi" w:hAnsiTheme="minorHAnsi" w:cstheme="minorHAnsi"/>
          <w:sz w:val="24"/>
          <w:szCs w:val="24"/>
          <w:lang w:eastAsia="en-GB"/>
        </w:rPr>
        <w:t xml:space="preserve">Increase the extent to which disabled </w:t>
      </w:r>
      <w:r w:rsidR="009C6F0B" w:rsidRPr="00BD401B">
        <w:rPr>
          <w:rFonts w:asciiTheme="minorHAnsi" w:hAnsiTheme="minorHAnsi" w:cstheme="minorHAnsi"/>
          <w:sz w:val="24"/>
          <w:szCs w:val="24"/>
          <w:lang w:eastAsia="en-GB"/>
        </w:rPr>
        <w:t>students</w:t>
      </w:r>
      <w:r w:rsidRPr="00BD401B">
        <w:rPr>
          <w:rFonts w:asciiTheme="minorHAnsi" w:hAnsiTheme="minorHAnsi" w:cstheme="minorHAnsi"/>
          <w:sz w:val="24"/>
          <w:szCs w:val="24"/>
          <w:lang w:eastAsia="en-GB"/>
        </w:rPr>
        <w:t xml:space="preserve"> can participate in the curriculum</w:t>
      </w:r>
    </w:p>
    <w:p w14:paraId="46D1DE13" w14:textId="77777777" w:rsidR="003C653B" w:rsidRPr="00BD401B" w:rsidRDefault="003C653B" w:rsidP="00141229">
      <w:pPr>
        <w:pStyle w:val="4Bulletedcopyblue"/>
        <w:rPr>
          <w:rFonts w:asciiTheme="minorHAnsi" w:hAnsiTheme="minorHAnsi" w:cstheme="minorHAnsi"/>
          <w:sz w:val="24"/>
          <w:szCs w:val="24"/>
          <w:lang w:eastAsia="en-GB"/>
        </w:rPr>
      </w:pPr>
      <w:r w:rsidRPr="00BD401B">
        <w:rPr>
          <w:rFonts w:asciiTheme="minorHAnsi" w:hAnsiTheme="minorHAnsi" w:cstheme="minorHAnsi"/>
          <w:sz w:val="24"/>
          <w:szCs w:val="24"/>
          <w:lang w:eastAsia="en-GB"/>
        </w:rPr>
        <w:t xml:space="preserve">Improve the physical environment of the school to enable disabled </w:t>
      </w:r>
      <w:r w:rsidR="009C6F0B" w:rsidRPr="00BD401B">
        <w:rPr>
          <w:rFonts w:asciiTheme="minorHAnsi" w:hAnsiTheme="minorHAnsi" w:cstheme="minorHAnsi"/>
          <w:sz w:val="24"/>
          <w:szCs w:val="24"/>
          <w:lang w:eastAsia="en-GB"/>
        </w:rPr>
        <w:t>students</w:t>
      </w:r>
      <w:r w:rsidRPr="00BD401B">
        <w:rPr>
          <w:rFonts w:asciiTheme="minorHAnsi" w:hAnsiTheme="minorHAnsi" w:cstheme="minorHAnsi"/>
          <w:sz w:val="24"/>
          <w:szCs w:val="24"/>
          <w:lang w:eastAsia="en-GB"/>
        </w:rPr>
        <w:t xml:space="preserve"> to take better advantage of education, benefits, facilities and services provided</w:t>
      </w:r>
    </w:p>
    <w:p w14:paraId="447FD4CF" w14:textId="77777777" w:rsidR="003C653B" w:rsidRPr="00BD401B" w:rsidRDefault="003C653B" w:rsidP="00141229">
      <w:pPr>
        <w:pStyle w:val="4Bulletedcopyblue"/>
        <w:rPr>
          <w:rFonts w:asciiTheme="minorHAnsi" w:hAnsiTheme="minorHAnsi" w:cstheme="minorHAnsi"/>
          <w:sz w:val="24"/>
          <w:szCs w:val="24"/>
          <w:lang w:eastAsia="en-GB"/>
        </w:rPr>
      </w:pPr>
      <w:r w:rsidRPr="00BD401B">
        <w:rPr>
          <w:rFonts w:asciiTheme="minorHAnsi" w:hAnsiTheme="minorHAnsi" w:cstheme="minorHAnsi"/>
          <w:sz w:val="24"/>
          <w:szCs w:val="24"/>
          <w:lang w:eastAsia="en-GB"/>
        </w:rPr>
        <w:t xml:space="preserve">Improve the availability of accessible information to disabled </w:t>
      </w:r>
      <w:r w:rsidR="009C6F0B" w:rsidRPr="00BD401B">
        <w:rPr>
          <w:rFonts w:asciiTheme="minorHAnsi" w:hAnsiTheme="minorHAnsi" w:cstheme="minorHAnsi"/>
          <w:sz w:val="24"/>
          <w:szCs w:val="24"/>
          <w:lang w:eastAsia="en-GB"/>
        </w:rPr>
        <w:t>students</w:t>
      </w:r>
    </w:p>
    <w:p w14:paraId="3969EC99" w14:textId="77777777" w:rsidR="009C6F0B" w:rsidRPr="00BD401B" w:rsidRDefault="003C653B" w:rsidP="00141229">
      <w:pPr>
        <w:pStyle w:val="1bodycopy10pt"/>
        <w:rPr>
          <w:rFonts w:asciiTheme="minorHAnsi" w:hAnsiTheme="minorHAnsi" w:cstheme="minorHAnsi"/>
          <w:sz w:val="24"/>
        </w:rPr>
      </w:pPr>
      <w:r w:rsidRPr="00BD401B">
        <w:rPr>
          <w:rFonts w:asciiTheme="minorHAnsi" w:hAnsiTheme="minorHAnsi" w:cstheme="minorHAnsi"/>
          <w:sz w:val="24"/>
        </w:rPr>
        <w:t xml:space="preserve">Our school aims to treat all its </w:t>
      </w:r>
      <w:r w:rsidR="009C6F0B" w:rsidRPr="00BD401B">
        <w:rPr>
          <w:rFonts w:asciiTheme="minorHAnsi" w:hAnsiTheme="minorHAnsi" w:cstheme="minorHAnsi"/>
          <w:sz w:val="24"/>
        </w:rPr>
        <w:t>students</w:t>
      </w:r>
      <w:r w:rsidRPr="00BD401B">
        <w:rPr>
          <w:rFonts w:asciiTheme="minorHAnsi" w:hAnsiTheme="minorHAnsi" w:cstheme="minorHAnsi"/>
          <w:sz w:val="24"/>
        </w:rPr>
        <w:t xml:space="preserve"> fairly and with respect. This involves providing access and opportunities for all </w:t>
      </w:r>
      <w:r w:rsidR="009C6F0B" w:rsidRPr="00BD401B">
        <w:rPr>
          <w:rFonts w:asciiTheme="minorHAnsi" w:hAnsiTheme="minorHAnsi" w:cstheme="minorHAnsi"/>
          <w:sz w:val="24"/>
        </w:rPr>
        <w:t>students</w:t>
      </w:r>
      <w:r w:rsidRPr="00BD401B">
        <w:rPr>
          <w:rFonts w:asciiTheme="minorHAnsi" w:hAnsiTheme="minorHAnsi" w:cstheme="minorHAnsi"/>
          <w:sz w:val="24"/>
        </w:rPr>
        <w:t xml:space="preserve"> with</w:t>
      </w:r>
      <w:r w:rsidR="009C6F0B" w:rsidRPr="00BD401B">
        <w:rPr>
          <w:rFonts w:asciiTheme="minorHAnsi" w:hAnsiTheme="minorHAnsi" w:cstheme="minorHAnsi"/>
          <w:sz w:val="24"/>
        </w:rPr>
        <w:t>out discrimination of any kind.</w:t>
      </w:r>
    </w:p>
    <w:p w14:paraId="5FE11E27" w14:textId="77777777" w:rsidR="009C6F0B" w:rsidRPr="00BD401B" w:rsidRDefault="009C6F0B" w:rsidP="00141229">
      <w:pPr>
        <w:pStyle w:val="1bodycopy10pt"/>
        <w:rPr>
          <w:rFonts w:asciiTheme="minorHAnsi" w:hAnsiTheme="minorHAnsi" w:cstheme="minorHAnsi"/>
          <w:sz w:val="24"/>
        </w:rPr>
      </w:pPr>
      <w:r w:rsidRPr="00BD401B">
        <w:rPr>
          <w:rFonts w:asciiTheme="minorHAnsi" w:hAnsiTheme="minorHAnsi" w:cstheme="minorHAnsi"/>
          <w:sz w:val="24"/>
        </w:rPr>
        <w:t xml:space="preserve">Our Equality, Diversity and Inclusion Policy outlines and principles and values. </w:t>
      </w:r>
    </w:p>
    <w:p w14:paraId="3D3DE3CD" w14:textId="77777777" w:rsidR="003C653B" w:rsidRPr="00BD401B" w:rsidRDefault="003C653B" w:rsidP="00141229">
      <w:pPr>
        <w:pStyle w:val="1bodycopy10pt"/>
        <w:rPr>
          <w:rFonts w:asciiTheme="minorHAnsi" w:hAnsiTheme="minorHAnsi" w:cstheme="minorHAnsi"/>
          <w:sz w:val="24"/>
        </w:rPr>
      </w:pPr>
      <w:r w:rsidRPr="00BD401B">
        <w:rPr>
          <w:rFonts w:asciiTheme="minorHAnsi" w:hAnsiTheme="minorHAnsi" w:cstheme="minorHAnsi"/>
          <w:sz w:val="24"/>
        </w:rPr>
        <w:t>The plan will be made available online on the school website, and paper copies are available upon request.</w:t>
      </w:r>
    </w:p>
    <w:p w14:paraId="2B088E66" w14:textId="77777777" w:rsidR="003C653B" w:rsidRPr="00BD401B" w:rsidRDefault="003C653B" w:rsidP="00141229">
      <w:pPr>
        <w:pStyle w:val="1bodycopy10pt"/>
        <w:rPr>
          <w:rFonts w:asciiTheme="minorHAnsi" w:hAnsiTheme="minorHAnsi" w:cstheme="minorHAnsi"/>
          <w:sz w:val="24"/>
        </w:rPr>
      </w:pPr>
      <w:r w:rsidRPr="00BD401B">
        <w:rPr>
          <w:rFonts w:asciiTheme="minorHAnsi" w:hAnsiTheme="minorHAnsi" w:cstheme="minorHAnsi"/>
          <w:sz w:val="24"/>
        </w:rPr>
        <w:t>Our school is also committed to ensuring staff are trained in equality issues with reference to the Equality Act 2010, including understanding disability issues.</w:t>
      </w:r>
    </w:p>
    <w:p w14:paraId="4FF54EC6" w14:textId="77777777" w:rsidR="003C653B" w:rsidRPr="00BD401B" w:rsidRDefault="003C653B" w:rsidP="00141229">
      <w:pPr>
        <w:pStyle w:val="1bodycopy10pt"/>
        <w:rPr>
          <w:rFonts w:asciiTheme="minorHAnsi" w:hAnsiTheme="minorHAnsi" w:cstheme="minorHAnsi"/>
          <w:sz w:val="24"/>
        </w:rPr>
      </w:pPr>
      <w:r w:rsidRPr="00BD401B">
        <w:rPr>
          <w:rFonts w:asciiTheme="minorHAnsi" w:hAnsiTheme="minorHAnsi" w:cstheme="minorHAnsi"/>
          <w:sz w:val="24"/>
        </w:rPr>
        <w:t>The school supports any available partnerships to develop and implement the plan.</w:t>
      </w:r>
    </w:p>
    <w:p w14:paraId="2A7FB955" w14:textId="77777777" w:rsidR="003C653B" w:rsidRPr="00BD401B" w:rsidRDefault="003C653B" w:rsidP="00141229">
      <w:pPr>
        <w:pStyle w:val="1bodycopy10pt"/>
        <w:rPr>
          <w:rFonts w:asciiTheme="minorHAnsi" w:hAnsiTheme="minorHAnsi" w:cstheme="minorHAnsi"/>
          <w:sz w:val="24"/>
        </w:rPr>
      </w:pPr>
      <w:r w:rsidRPr="00BD401B">
        <w:rPr>
          <w:rFonts w:asciiTheme="minorHAnsi" w:hAnsiTheme="minorHAnsi" w:cstheme="minorHAnsi"/>
          <w:sz w:val="24"/>
        </w:rPr>
        <w:t xml:space="preserve">Our school’s complaints procedure covers the accessibility plan. If you have any concerns relating to accessibility in school, </w:t>
      </w:r>
      <w:r w:rsidR="00DA5405" w:rsidRPr="00BD401B">
        <w:rPr>
          <w:rFonts w:asciiTheme="minorHAnsi" w:hAnsiTheme="minorHAnsi" w:cstheme="minorHAnsi"/>
          <w:sz w:val="24"/>
        </w:rPr>
        <w:t>the complaints</w:t>
      </w:r>
      <w:r w:rsidRPr="00BD401B">
        <w:rPr>
          <w:rFonts w:asciiTheme="minorHAnsi" w:hAnsiTheme="minorHAnsi" w:cstheme="minorHAnsi"/>
          <w:sz w:val="24"/>
        </w:rPr>
        <w:t xml:space="preserve"> procedure sets out the process for raising these concerns.</w:t>
      </w:r>
    </w:p>
    <w:p w14:paraId="1FC39945" w14:textId="77777777" w:rsidR="009C6F0B" w:rsidRPr="00BD401B" w:rsidRDefault="009C6F0B" w:rsidP="001105F8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1" w:name="_Toc58247235"/>
    </w:p>
    <w:p w14:paraId="31DFA780" w14:textId="77777777" w:rsidR="009A267F" w:rsidRPr="00BD401B" w:rsidRDefault="00AD3666" w:rsidP="001105F8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BD401B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9A267F" w:rsidRPr="00BD401B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6F6E44" w:rsidRPr="00BD401B">
        <w:rPr>
          <w:rFonts w:asciiTheme="minorHAnsi" w:hAnsiTheme="minorHAnsi" w:cstheme="minorHAnsi"/>
          <w:color w:val="auto"/>
          <w:sz w:val="24"/>
          <w:szCs w:val="24"/>
        </w:rPr>
        <w:t>Legislation and guidance</w:t>
      </w:r>
      <w:bookmarkEnd w:id="1"/>
    </w:p>
    <w:p w14:paraId="3ECE0FD1" w14:textId="77777777" w:rsidR="001105F8" w:rsidRPr="00BD401B" w:rsidRDefault="001105F8" w:rsidP="001105F8">
      <w:pPr>
        <w:pStyle w:val="1bodycopy10pt"/>
        <w:rPr>
          <w:rFonts w:asciiTheme="minorHAnsi" w:hAnsiTheme="minorHAnsi" w:cstheme="minorHAnsi"/>
          <w:sz w:val="24"/>
          <w:shd w:val="clear" w:color="auto" w:fill="FFFFFF"/>
        </w:rPr>
      </w:pPr>
      <w:r w:rsidRPr="00BD401B">
        <w:rPr>
          <w:rFonts w:asciiTheme="minorHAnsi" w:hAnsiTheme="minorHAnsi" w:cstheme="minorHAnsi"/>
          <w:sz w:val="24"/>
          <w:shd w:val="clear" w:color="auto" w:fill="FFFFFF"/>
        </w:rPr>
        <w:t xml:space="preserve">This document meets the requirements of </w:t>
      </w:r>
      <w:hyperlink r:id="rId12" w:history="1">
        <w:r w:rsidRPr="00BD401B">
          <w:rPr>
            <w:rStyle w:val="Hyperlink"/>
            <w:rFonts w:asciiTheme="minorHAnsi" w:hAnsiTheme="minorHAnsi" w:cstheme="minorHAnsi"/>
            <w:sz w:val="24"/>
            <w:shd w:val="clear" w:color="auto" w:fill="FFFFFF"/>
          </w:rPr>
          <w:t>schedule 10 of the Equality Act 2010</w:t>
        </w:r>
      </w:hyperlink>
      <w:r w:rsidRPr="00BD401B">
        <w:rPr>
          <w:rFonts w:asciiTheme="minorHAnsi" w:hAnsiTheme="minorHAnsi" w:cstheme="minorHAnsi"/>
          <w:sz w:val="24"/>
          <w:shd w:val="clear" w:color="auto" w:fill="FFFFFF"/>
        </w:rPr>
        <w:t xml:space="preserve"> and the Department for Education (DfE) </w:t>
      </w:r>
      <w:hyperlink r:id="rId13" w:history="1">
        <w:r w:rsidRPr="00BD401B">
          <w:rPr>
            <w:rStyle w:val="Hyperlink"/>
            <w:rFonts w:asciiTheme="minorHAnsi" w:hAnsiTheme="minorHAnsi" w:cstheme="minorHAnsi"/>
            <w:sz w:val="24"/>
            <w:shd w:val="clear" w:color="auto" w:fill="FFFFFF"/>
          </w:rPr>
          <w:t>guidance for schools on the Equality Act 2010</w:t>
        </w:r>
      </w:hyperlink>
      <w:r w:rsidRPr="00BD401B">
        <w:rPr>
          <w:rFonts w:asciiTheme="minorHAnsi" w:hAnsiTheme="minorHAnsi" w:cstheme="minorHAnsi"/>
          <w:sz w:val="24"/>
          <w:shd w:val="clear" w:color="auto" w:fill="FFFFFF"/>
        </w:rPr>
        <w:t>.</w:t>
      </w:r>
    </w:p>
    <w:p w14:paraId="0D85088E" w14:textId="77777777" w:rsidR="001105F8" w:rsidRPr="00BD401B" w:rsidRDefault="001105F8" w:rsidP="001105F8">
      <w:pPr>
        <w:pStyle w:val="1bodycopy10pt"/>
        <w:rPr>
          <w:rFonts w:asciiTheme="minorHAnsi" w:hAnsiTheme="minorHAnsi" w:cstheme="minorHAnsi"/>
          <w:sz w:val="24"/>
          <w:shd w:val="clear" w:color="auto" w:fill="FFFFFF"/>
        </w:rPr>
      </w:pPr>
      <w:r w:rsidRPr="00BD401B">
        <w:rPr>
          <w:rFonts w:asciiTheme="minorHAnsi" w:hAnsiTheme="minorHAnsi" w:cstheme="minorHAnsi"/>
          <w:sz w:val="24"/>
          <w:shd w:val="clear" w:color="auto" w:fill="FFFFFF"/>
        </w:rPr>
        <w:t xml:space="preserve">The Equality Act 2010 defines an individual as disabled if </w:t>
      </w:r>
      <w:r w:rsidR="00DA5405" w:rsidRPr="00BD401B">
        <w:rPr>
          <w:rFonts w:asciiTheme="minorHAnsi" w:hAnsiTheme="minorHAnsi" w:cstheme="minorHAnsi"/>
          <w:sz w:val="24"/>
          <w:shd w:val="clear" w:color="auto" w:fill="FFFFFF"/>
        </w:rPr>
        <w:t>they have</w:t>
      </w:r>
      <w:r w:rsidRPr="00BD401B">
        <w:rPr>
          <w:rFonts w:asciiTheme="minorHAnsi" w:hAnsiTheme="minorHAnsi" w:cstheme="minorHAnsi"/>
          <w:sz w:val="24"/>
          <w:shd w:val="clear" w:color="auto" w:fill="FFFFFF"/>
        </w:rPr>
        <w:t xml:space="preserve"> a physical or mental impairment that has a ‘substantial’ and ‘long-term’ adverse effect on </w:t>
      </w:r>
      <w:r w:rsidR="00DA5405" w:rsidRPr="00BD401B">
        <w:rPr>
          <w:rFonts w:asciiTheme="minorHAnsi" w:hAnsiTheme="minorHAnsi" w:cstheme="minorHAnsi"/>
          <w:sz w:val="24"/>
          <w:shd w:val="clear" w:color="auto" w:fill="FFFFFF"/>
        </w:rPr>
        <w:t>their</w:t>
      </w:r>
      <w:r w:rsidRPr="00BD401B">
        <w:rPr>
          <w:rFonts w:asciiTheme="minorHAnsi" w:hAnsiTheme="minorHAnsi" w:cstheme="minorHAnsi"/>
          <w:sz w:val="24"/>
          <w:shd w:val="clear" w:color="auto" w:fill="FFFFFF"/>
        </w:rPr>
        <w:t xml:space="preserve"> ability to undertake normal day to day activities. </w:t>
      </w:r>
    </w:p>
    <w:p w14:paraId="52F7C99D" w14:textId="77777777" w:rsidR="001105F8" w:rsidRPr="00BD401B" w:rsidRDefault="001105F8" w:rsidP="001105F8">
      <w:pPr>
        <w:pStyle w:val="1bodycopy10pt"/>
        <w:rPr>
          <w:rFonts w:asciiTheme="minorHAnsi" w:hAnsiTheme="minorHAnsi" w:cstheme="minorHAnsi"/>
          <w:sz w:val="24"/>
          <w:shd w:val="clear" w:color="auto" w:fill="FFFFFF"/>
        </w:rPr>
      </w:pPr>
      <w:r w:rsidRPr="00BD401B">
        <w:rPr>
          <w:rFonts w:asciiTheme="minorHAnsi" w:hAnsiTheme="minorHAnsi" w:cstheme="minorHAnsi"/>
          <w:sz w:val="24"/>
          <w:shd w:val="clear" w:color="auto" w:fill="FFFFFF"/>
        </w:rPr>
        <w:t xml:space="preserve">Under the </w:t>
      </w:r>
      <w:hyperlink r:id="rId14" w:history="1">
        <w:r w:rsidRPr="00BD401B">
          <w:rPr>
            <w:rStyle w:val="Hyperlink"/>
            <w:rFonts w:asciiTheme="minorHAnsi" w:hAnsiTheme="minorHAnsi" w:cstheme="minorHAnsi"/>
            <w:sz w:val="24"/>
            <w:shd w:val="clear" w:color="auto" w:fill="FFFFFF"/>
          </w:rPr>
          <w:t>Special Educational Needs and Disability (SEND) Code of Practice</w:t>
        </w:r>
      </w:hyperlink>
      <w:r w:rsidRPr="00BD401B">
        <w:rPr>
          <w:rFonts w:asciiTheme="minorHAnsi" w:hAnsiTheme="minorHAnsi" w:cstheme="minorHAnsi"/>
          <w:sz w:val="24"/>
          <w:shd w:val="clear" w:color="auto" w:fill="FFFFFF"/>
        </w:rPr>
        <w:t>, ‘long-term’ is defined 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</w:p>
    <w:p w14:paraId="5A5F5315" w14:textId="77777777" w:rsidR="001105F8" w:rsidRPr="00BD401B" w:rsidRDefault="001105F8" w:rsidP="001105F8">
      <w:pPr>
        <w:pStyle w:val="1bodycopy10pt"/>
        <w:rPr>
          <w:rFonts w:asciiTheme="minorHAnsi" w:hAnsiTheme="minorHAnsi" w:cstheme="minorHAnsi"/>
          <w:sz w:val="24"/>
          <w:shd w:val="clear" w:color="auto" w:fill="FFFFFF"/>
        </w:rPr>
      </w:pPr>
      <w:r w:rsidRPr="00BD401B">
        <w:rPr>
          <w:rFonts w:asciiTheme="minorHAnsi" w:hAnsiTheme="minorHAnsi" w:cstheme="minorHAnsi"/>
          <w:sz w:val="24"/>
          <w:shd w:val="clear" w:color="auto" w:fill="FFFFFF"/>
        </w:rPr>
        <w:t xml:space="preserve">Schools are required to make ‘reasonable adjustments’ for </w:t>
      </w:r>
      <w:r w:rsidR="009C6F0B" w:rsidRPr="00BD401B">
        <w:rPr>
          <w:rFonts w:asciiTheme="minorHAnsi" w:hAnsiTheme="minorHAnsi" w:cstheme="minorHAnsi"/>
          <w:sz w:val="24"/>
          <w:shd w:val="clear" w:color="auto" w:fill="FFFFFF"/>
        </w:rPr>
        <w:t>students</w:t>
      </w:r>
      <w:r w:rsidRPr="00BD401B">
        <w:rPr>
          <w:rFonts w:asciiTheme="minorHAnsi" w:hAnsiTheme="minorHAnsi" w:cstheme="minorHAnsi"/>
          <w:sz w:val="24"/>
          <w:shd w:val="clear" w:color="auto" w:fill="FFFFFF"/>
        </w:rPr>
        <w:t xml:space="preserve"> with disabilities under the Equality Act 2010, to alleviate any substantial disadvantage that a disabled pupil faces in comparison with non-disabled </w:t>
      </w:r>
      <w:r w:rsidR="009C6F0B" w:rsidRPr="00BD401B">
        <w:rPr>
          <w:rFonts w:asciiTheme="minorHAnsi" w:hAnsiTheme="minorHAnsi" w:cstheme="minorHAnsi"/>
          <w:sz w:val="24"/>
          <w:shd w:val="clear" w:color="auto" w:fill="FFFFFF"/>
        </w:rPr>
        <w:t>students</w:t>
      </w:r>
      <w:r w:rsidRPr="00BD401B">
        <w:rPr>
          <w:rFonts w:asciiTheme="minorHAnsi" w:hAnsiTheme="minorHAnsi" w:cstheme="minorHAnsi"/>
          <w:sz w:val="24"/>
          <w:shd w:val="clear" w:color="auto" w:fill="FFFFFF"/>
        </w:rPr>
        <w:t>. This can include, for example, the provision of an auxiliary aid or adjustments to premises.</w:t>
      </w:r>
    </w:p>
    <w:p w14:paraId="5D8C40FC" w14:textId="77777777" w:rsidR="001105F8" w:rsidRPr="00BD401B" w:rsidRDefault="001105F8" w:rsidP="001105F8">
      <w:pPr>
        <w:pStyle w:val="1bodycopy10pt"/>
        <w:rPr>
          <w:rFonts w:asciiTheme="minorHAnsi" w:hAnsiTheme="minorHAnsi" w:cstheme="minorHAnsi"/>
          <w:sz w:val="24"/>
          <w:shd w:val="clear" w:color="auto" w:fill="FFFFFF"/>
        </w:rPr>
      </w:pPr>
      <w:r w:rsidRPr="00BD401B">
        <w:rPr>
          <w:rFonts w:asciiTheme="minorHAnsi" w:hAnsiTheme="minorHAnsi" w:cstheme="minorHAnsi"/>
          <w:sz w:val="24"/>
          <w:shd w:val="clear" w:color="auto" w:fill="FFFFFF"/>
        </w:rPr>
        <w:t>This policy complies with our funding agreement and articles of association.</w:t>
      </w:r>
    </w:p>
    <w:p w14:paraId="0562CB0E" w14:textId="77777777" w:rsidR="00E27577" w:rsidRPr="00BD401B" w:rsidRDefault="00E27577" w:rsidP="00DC4C0F">
      <w:pPr>
        <w:rPr>
          <w:rFonts w:asciiTheme="minorHAnsi" w:hAnsiTheme="minorHAnsi" w:cstheme="minorHAnsi"/>
          <w:sz w:val="24"/>
        </w:rPr>
        <w:sectPr w:rsidR="00E27577" w:rsidRPr="00BD401B" w:rsidSect="00105F6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 w:code="9"/>
          <w:pgMar w:top="992" w:right="1077" w:bottom="1701" w:left="1077" w:header="567" w:footer="227" w:gutter="0"/>
          <w:cols w:space="708"/>
          <w:titlePg/>
          <w:docGrid w:linePitch="360"/>
        </w:sectPr>
      </w:pPr>
    </w:p>
    <w:p w14:paraId="7C4DF190" w14:textId="765DD254" w:rsidR="007A03B3" w:rsidRDefault="002828A0" w:rsidP="00BD401B">
      <w:pPr>
        <w:pStyle w:val="Heading1"/>
        <w:spacing w:after="0"/>
        <w:ind w:left="-851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Toc531168964"/>
      <w:bookmarkStart w:id="3" w:name="_Toc58247236"/>
      <w:r w:rsidRPr="00BD401B">
        <w:rPr>
          <w:rFonts w:asciiTheme="minorHAnsi" w:hAnsiTheme="minorHAnsi" w:cstheme="minorHAnsi"/>
          <w:color w:val="auto"/>
          <w:sz w:val="24"/>
          <w:szCs w:val="24"/>
        </w:rPr>
        <w:lastRenderedPageBreak/>
        <w:t>3</w:t>
      </w:r>
      <w:r w:rsidR="007A03B3" w:rsidRPr="00BD401B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bookmarkEnd w:id="2"/>
      <w:r w:rsidR="00F625A7" w:rsidRPr="00BD401B">
        <w:rPr>
          <w:rFonts w:asciiTheme="minorHAnsi" w:hAnsiTheme="minorHAnsi" w:cstheme="minorHAnsi"/>
          <w:color w:val="auto"/>
          <w:sz w:val="24"/>
          <w:szCs w:val="24"/>
        </w:rPr>
        <w:t>Action plan</w:t>
      </w:r>
      <w:bookmarkEnd w:id="3"/>
    </w:p>
    <w:p w14:paraId="085AE7B1" w14:textId="77777777" w:rsidR="00BD401B" w:rsidRPr="00BD401B" w:rsidRDefault="00BD401B" w:rsidP="00BD401B">
      <w:pPr>
        <w:pStyle w:val="6Abstract"/>
        <w:spacing w:after="0" w:line="240" w:lineRule="auto"/>
        <w:rPr>
          <w:lang w:val="en-GB"/>
        </w:rPr>
      </w:pPr>
    </w:p>
    <w:p w14:paraId="34CE0A41" w14:textId="576CDEAA" w:rsidR="006E3945" w:rsidRDefault="006E3945" w:rsidP="00BD401B">
      <w:pPr>
        <w:pStyle w:val="1bodycopy10pt"/>
        <w:spacing w:after="0"/>
        <w:ind w:left="-851"/>
        <w:rPr>
          <w:rFonts w:asciiTheme="minorHAnsi" w:hAnsiTheme="minorHAnsi" w:cstheme="minorHAnsi"/>
          <w:sz w:val="24"/>
          <w:lang w:val="en-GB"/>
        </w:rPr>
      </w:pPr>
      <w:r w:rsidRPr="00BD401B">
        <w:rPr>
          <w:rFonts w:asciiTheme="minorHAnsi" w:hAnsiTheme="minorHAnsi" w:cstheme="minorHAnsi"/>
          <w:sz w:val="24"/>
          <w:lang w:val="en-GB"/>
        </w:rPr>
        <w:t xml:space="preserve">This action plan sets out the aims of our accessibility plan in accordance with the Equality Act 2010. </w:t>
      </w:r>
    </w:p>
    <w:p w14:paraId="06A71433" w14:textId="77777777" w:rsidR="00BD401B" w:rsidRPr="00BD401B" w:rsidRDefault="00BD401B" w:rsidP="00BD401B">
      <w:pPr>
        <w:pStyle w:val="1bodycopy10pt"/>
        <w:spacing w:after="0"/>
        <w:ind w:left="-851"/>
        <w:rPr>
          <w:rFonts w:asciiTheme="minorHAnsi" w:hAnsiTheme="minorHAnsi" w:cstheme="minorHAnsi"/>
          <w:sz w:val="24"/>
          <w:lang w:val="en-GB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057"/>
        <w:gridCol w:w="2513"/>
        <w:gridCol w:w="2343"/>
        <w:gridCol w:w="2616"/>
        <w:gridCol w:w="2195"/>
      </w:tblGrid>
      <w:tr w:rsidR="00A31B5E" w:rsidRPr="00BD401B" w14:paraId="4B0A2025" w14:textId="77777777" w:rsidTr="00A31B5E">
        <w:tc>
          <w:tcPr>
            <w:tcW w:w="2269" w:type="dxa"/>
            <w:shd w:val="clear" w:color="auto" w:fill="BFBFBF" w:themeFill="background1" w:themeFillShade="BF"/>
          </w:tcPr>
          <w:p w14:paraId="56EB576F" w14:textId="77777777" w:rsidR="00661458" w:rsidRPr="00BD401B" w:rsidRDefault="00661458" w:rsidP="00DC4C0F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AIMS</w:t>
            </w:r>
          </w:p>
        </w:tc>
        <w:tc>
          <w:tcPr>
            <w:tcW w:w="3057" w:type="dxa"/>
            <w:shd w:val="clear" w:color="auto" w:fill="BFBFBF" w:themeFill="background1" w:themeFillShade="BF"/>
          </w:tcPr>
          <w:p w14:paraId="7F232BA7" w14:textId="77777777" w:rsidR="00661458" w:rsidRPr="00BD401B" w:rsidRDefault="00661458" w:rsidP="00DC4C0F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OUR CURRENT GOOD PRACTICE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14:paraId="52F962E8" w14:textId="77777777" w:rsidR="00661458" w:rsidRPr="00BD401B" w:rsidRDefault="00661458" w:rsidP="00DC4C0F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OBJECTIVES</w:t>
            </w:r>
          </w:p>
        </w:tc>
        <w:tc>
          <w:tcPr>
            <w:tcW w:w="2343" w:type="dxa"/>
            <w:shd w:val="clear" w:color="auto" w:fill="BFBFBF" w:themeFill="background1" w:themeFillShade="BF"/>
          </w:tcPr>
          <w:p w14:paraId="2A07DB2C" w14:textId="77777777" w:rsidR="00661458" w:rsidRPr="00BD401B" w:rsidRDefault="00661458" w:rsidP="00DC4C0F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ACTIONS</w:t>
            </w:r>
          </w:p>
        </w:tc>
        <w:tc>
          <w:tcPr>
            <w:tcW w:w="2616" w:type="dxa"/>
            <w:shd w:val="clear" w:color="auto" w:fill="BFBFBF" w:themeFill="background1" w:themeFillShade="BF"/>
          </w:tcPr>
          <w:p w14:paraId="236D86C0" w14:textId="77777777" w:rsidR="00661458" w:rsidRPr="00BD401B" w:rsidRDefault="00661458" w:rsidP="00DC4C0F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PERSON RESPONSIBLE</w:t>
            </w:r>
          </w:p>
        </w:tc>
        <w:tc>
          <w:tcPr>
            <w:tcW w:w="2195" w:type="dxa"/>
            <w:shd w:val="clear" w:color="auto" w:fill="BFBFBF" w:themeFill="background1" w:themeFillShade="BF"/>
          </w:tcPr>
          <w:p w14:paraId="7ABD9078" w14:textId="77777777" w:rsidR="00661458" w:rsidRPr="00BD401B" w:rsidRDefault="00661458" w:rsidP="00DC4C0F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SUCCESS CRITERIA</w:t>
            </w:r>
          </w:p>
        </w:tc>
      </w:tr>
      <w:tr w:rsidR="00661458" w:rsidRPr="00BD401B" w14:paraId="5D31C69A" w14:textId="77777777" w:rsidTr="00A31B5E">
        <w:tc>
          <w:tcPr>
            <w:tcW w:w="2269" w:type="dxa"/>
            <w:shd w:val="clear" w:color="auto" w:fill="auto"/>
          </w:tcPr>
          <w:p w14:paraId="7D672D0A" w14:textId="77777777" w:rsidR="00661458" w:rsidRPr="00BD401B" w:rsidRDefault="00661458" w:rsidP="00661458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Increase access to the curriculum for students with a disability</w:t>
            </w:r>
          </w:p>
        </w:tc>
        <w:tc>
          <w:tcPr>
            <w:tcW w:w="3057" w:type="dxa"/>
            <w:shd w:val="clear" w:color="auto" w:fill="auto"/>
          </w:tcPr>
          <w:p w14:paraId="62EBF3C5" w14:textId="77777777" w:rsidR="00661458" w:rsidRPr="00BD401B" w:rsidRDefault="00661458" w:rsidP="008E5F3A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</w:p>
          <w:p w14:paraId="1226D98F" w14:textId="77777777" w:rsidR="00661458" w:rsidRPr="00BD401B" w:rsidRDefault="50C87D48" w:rsidP="7E64E3E4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Our school offers a broad and balanced curriculum.</w:t>
            </w:r>
          </w:p>
          <w:p w14:paraId="0081A07A" w14:textId="433D298A" w:rsidR="7E64E3E4" w:rsidRPr="00BD401B" w:rsidRDefault="7E64E3E4" w:rsidP="7E64E3E4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  <w:szCs w:val="20"/>
              </w:rPr>
            </w:pPr>
          </w:p>
          <w:p w14:paraId="34C76FE4" w14:textId="3B866B23" w:rsidR="00661458" w:rsidRPr="00BD401B" w:rsidRDefault="50C87D48" w:rsidP="7E64E3E4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Our curriculum is differentiated in order to stretch the more able and support those who need it.</w:t>
            </w:r>
          </w:p>
          <w:p w14:paraId="6D98A12B" w14:textId="77777777" w:rsidR="00661458" w:rsidRPr="00BD401B" w:rsidRDefault="00661458" w:rsidP="008E5F3A">
            <w:pPr>
              <w:pStyle w:val="Tablecopybulleted"/>
              <w:numPr>
                <w:ilvl w:val="0"/>
                <w:numId w:val="0"/>
              </w:numPr>
              <w:ind w:left="340" w:hanging="170"/>
              <w:rPr>
                <w:rFonts w:asciiTheme="minorHAnsi" w:hAnsiTheme="minorHAnsi" w:cstheme="minorHAnsi"/>
                <w:szCs w:val="20"/>
              </w:rPr>
            </w:pPr>
          </w:p>
          <w:p w14:paraId="058D7CD9" w14:textId="4E3A8D0C" w:rsidR="00661458" w:rsidRPr="00BD401B" w:rsidRDefault="50C87D48" w:rsidP="7E64E3E4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We use resources tailored to the needs of students who require support to access the curriculum</w:t>
            </w:r>
            <w:r w:rsidR="08EC20DD" w:rsidRPr="00BD401B">
              <w:rPr>
                <w:rFonts w:asciiTheme="minorHAnsi" w:hAnsiTheme="minorHAnsi" w:cstheme="minorHAnsi"/>
                <w:szCs w:val="20"/>
              </w:rPr>
              <w:t>.</w:t>
            </w:r>
          </w:p>
          <w:p w14:paraId="2946DB82" w14:textId="77777777" w:rsidR="00661458" w:rsidRPr="00BD401B" w:rsidRDefault="00661458" w:rsidP="008E5F3A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  <w:szCs w:val="20"/>
              </w:rPr>
            </w:pPr>
          </w:p>
          <w:p w14:paraId="0817DF48" w14:textId="0B713416" w:rsidR="00661458" w:rsidRPr="00BD401B" w:rsidRDefault="50C87D48" w:rsidP="7E64E3E4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Curriculum resources include examples of people with disabilities</w:t>
            </w:r>
            <w:r w:rsidR="79CFD4AB" w:rsidRPr="00BD401B">
              <w:rPr>
                <w:rFonts w:asciiTheme="minorHAnsi" w:hAnsiTheme="minorHAnsi" w:cstheme="minorHAnsi"/>
                <w:szCs w:val="20"/>
              </w:rPr>
              <w:t>.</w:t>
            </w:r>
          </w:p>
          <w:p w14:paraId="5997CC1D" w14:textId="77777777" w:rsidR="00661458" w:rsidRPr="00BD401B" w:rsidRDefault="00661458" w:rsidP="008E5F3A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szCs w:val="20"/>
              </w:rPr>
            </w:pPr>
          </w:p>
          <w:p w14:paraId="51CE3D27" w14:textId="7CE4C7CB" w:rsidR="00661458" w:rsidRPr="00BD401B" w:rsidRDefault="50C87D48" w:rsidP="7E64E3E4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Curriculum progress is tracked for all students, including those with a disability</w:t>
            </w:r>
            <w:r w:rsidR="5EE45AEF" w:rsidRPr="00BD401B">
              <w:rPr>
                <w:rFonts w:asciiTheme="minorHAnsi" w:hAnsiTheme="minorHAnsi" w:cstheme="minorHAnsi"/>
                <w:szCs w:val="20"/>
              </w:rPr>
              <w:t>.</w:t>
            </w:r>
          </w:p>
          <w:p w14:paraId="110FFD37" w14:textId="77777777" w:rsidR="00661458" w:rsidRPr="00BD401B" w:rsidRDefault="00661458" w:rsidP="008E5F3A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  <w:szCs w:val="20"/>
              </w:rPr>
            </w:pPr>
          </w:p>
          <w:p w14:paraId="7C588E0F" w14:textId="5A868276" w:rsidR="00661458" w:rsidRPr="00BD401B" w:rsidRDefault="50C87D48" w:rsidP="7E64E3E4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Targets are set effectively and are appropriate for students with additional needs</w:t>
            </w:r>
            <w:r w:rsidR="5A5E39E7" w:rsidRPr="00BD401B">
              <w:rPr>
                <w:rFonts w:asciiTheme="minorHAnsi" w:hAnsiTheme="minorHAnsi" w:cstheme="minorHAnsi"/>
                <w:szCs w:val="20"/>
              </w:rPr>
              <w:t>.</w:t>
            </w:r>
          </w:p>
          <w:p w14:paraId="4E259E45" w14:textId="1E699D1C" w:rsidR="7E64E3E4" w:rsidRPr="00BD401B" w:rsidRDefault="7E64E3E4" w:rsidP="7E64E3E4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</w:p>
          <w:p w14:paraId="46B0831A" w14:textId="10A5A58B" w:rsidR="00661458" w:rsidRDefault="50C87D48" w:rsidP="7E64E3E4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The curriculum is reviewed to ensure it meets the needs of all students</w:t>
            </w:r>
            <w:r w:rsidR="6DC6D43B" w:rsidRPr="00BD401B">
              <w:rPr>
                <w:rFonts w:asciiTheme="minorHAnsi" w:hAnsiTheme="minorHAnsi" w:cstheme="minorHAnsi"/>
                <w:szCs w:val="20"/>
              </w:rPr>
              <w:t>.</w:t>
            </w:r>
          </w:p>
          <w:p w14:paraId="3DCC8184" w14:textId="77777777" w:rsidR="00BD401B" w:rsidRPr="00BD401B" w:rsidRDefault="00BD401B" w:rsidP="7E64E3E4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</w:p>
          <w:p w14:paraId="737B7E9B" w14:textId="0A5F486B" w:rsidR="00661458" w:rsidRPr="00BD401B" w:rsidRDefault="4FA9C4A2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lastRenderedPageBreak/>
              <w:t>All young people have the opportunity to take part in school visits and exchanges. These are Risk Assessed individually</w:t>
            </w:r>
            <w:r w:rsidR="33B345D2" w:rsidRPr="00BD401B">
              <w:rPr>
                <w:rFonts w:asciiTheme="minorHAnsi" w:hAnsiTheme="minorHAnsi" w:cstheme="minorHAnsi"/>
                <w:szCs w:val="20"/>
              </w:rPr>
              <w:t>.</w:t>
            </w:r>
            <w:r w:rsidRPr="00BD401B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14:paraId="5689AE80" w14:textId="064BD65E" w:rsidR="7E64E3E4" w:rsidRPr="00BD401B" w:rsidRDefault="7E64E3E4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227DB858" w14:textId="462B5852" w:rsidR="00661458" w:rsidRPr="00BD401B" w:rsidRDefault="13806B69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 xml:space="preserve">To ensure that our curriculum meets the needs of our learners in line with changes to GCSE and A </w:t>
            </w:r>
            <w:r w:rsidR="00A9624B" w:rsidRPr="00BD401B">
              <w:rPr>
                <w:rFonts w:asciiTheme="minorHAnsi" w:eastAsia="Arial" w:hAnsiTheme="minorHAnsi" w:cstheme="minorHAnsi"/>
                <w:szCs w:val="20"/>
              </w:rPr>
              <w:t>Level examination</w:t>
            </w:r>
            <w:r w:rsidRPr="00BD401B">
              <w:rPr>
                <w:rFonts w:asciiTheme="minorHAnsi" w:eastAsia="Arial" w:hAnsiTheme="minorHAnsi" w:cstheme="minorHAnsi"/>
                <w:szCs w:val="20"/>
              </w:rPr>
              <w:t>.</w:t>
            </w:r>
          </w:p>
          <w:p w14:paraId="11A4716E" w14:textId="66B39762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5534C4F3" w14:textId="512BEE86" w:rsidR="00661458" w:rsidRPr="00BD401B" w:rsidRDefault="13806B69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To continue to develop provision for young people with Social, Emotional and Mental Health Needs.</w:t>
            </w:r>
          </w:p>
          <w:p w14:paraId="7C2BC320" w14:textId="56610DF4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3FE9F23F" w14:textId="332948F7" w:rsidR="00661458" w:rsidRPr="00BD401B" w:rsidRDefault="7A381EBF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Continued training for staff on disability and Special Educational Needs and Disabilities issues – relating to both individual young people and areas of Special Educational Needs and Disabilities.</w:t>
            </w:r>
          </w:p>
        </w:tc>
        <w:tc>
          <w:tcPr>
            <w:tcW w:w="2343" w:type="dxa"/>
            <w:shd w:val="clear" w:color="auto" w:fill="auto"/>
          </w:tcPr>
          <w:p w14:paraId="3C7AE5BC" w14:textId="3C672158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07146203" w14:textId="5495B398" w:rsidR="00661458" w:rsidRPr="00BD401B" w:rsidRDefault="7A381EBF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Continue to monitor the changes to GCSE as set out by the Awarding Bodies and the Department for Education.</w:t>
            </w:r>
          </w:p>
          <w:p w14:paraId="59C7F979" w14:textId="08F2B881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6FC0F142" w14:textId="2B646982" w:rsidR="00661458" w:rsidRPr="00BD401B" w:rsidRDefault="7A381EBF" w:rsidP="7E64E3E4">
            <w:pPr>
              <w:rPr>
                <w:rFonts w:asciiTheme="minorHAnsi" w:eastAsia="Arial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Continue to support young people through counselling and with other wider strategies and agencies.</w:t>
            </w:r>
          </w:p>
          <w:p w14:paraId="37FC3B0C" w14:textId="35446C5B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570E5478" w14:textId="4DB7B332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3CFB0442" w14:textId="451F9536" w:rsidR="00661458" w:rsidRPr="00BD401B" w:rsidRDefault="7A381EBF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Continuous Professional Development and Performance Management to ensure that all staff are highly trained and confident in delivering High Quality Teaching.</w:t>
            </w:r>
          </w:p>
          <w:p w14:paraId="5E959B6A" w14:textId="7D5370F0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1F72F646" w14:textId="5BEDC615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</w:tc>
        <w:tc>
          <w:tcPr>
            <w:tcW w:w="2616" w:type="dxa"/>
            <w:shd w:val="clear" w:color="auto" w:fill="auto"/>
          </w:tcPr>
          <w:p w14:paraId="2826DF8D" w14:textId="01015F2C" w:rsidR="00661458" w:rsidRPr="00BD401B" w:rsidRDefault="00661458" w:rsidP="00661458">
            <w:pPr>
              <w:rPr>
                <w:rFonts w:asciiTheme="minorHAnsi" w:hAnsiTheme="minorHAnsi" w:cstheme="minorHAnsi"/>
                <w:szCs w:val="20"/>
              </w:rPr>
            </w:pPr>
          </w:p>
          <w:p w14:paraId="6FB61E8D" w14:textId="79A74EBB" w:rsidR="00661458" w:rsidRPr="00BD401B" w:rsidRDefault="7A381EBF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Deputy Headteacher Curriculum</w:t>
            </w:r>
          </w:p>
          <w:p w14:paraId="13AD48DA" w14:textId="5A2F4808" w:rsidR="00661458" w:rsidRPr="00BD401B" w:rsidRDefault="00661458" w:rsidP="7E64E3E4">
            <w:pPr>
              <w:rPr>
                <w:rFonts w:asciiTheme="minorHAnsi" w:hAnsiTheme="minorHAnsi" w:cstheme="minorHAnsi"/>
                <w:szCs w:val="20"/>
              </w:rPr>
            </w:pPr>
          </w:p>
          <w:p w14:paraId="6CC5505E" w14:textId="71A6E69B" w:rsidR="00661458" w:rsidRPr="00BD401B" w:rsidRDefault="00661458" w:rsidP="7E64E3E4">
            <w:pPr>
              <w:rPr>
                <w:rFonts w:asciiTheme="minorHAnsi" w:hAnsiTheme="minorHAnsi" w:cstheme="minorHAnsi"/>
                <w:szCs w:val="20"/>
              </w:rPr>
            </w:pPr>
          </w:p>
          <w:p w14:paraId="5EE6CFC5" w14:textId="3D4121B2" w:rsidR="00661458" w:rsidRPr="00BD401B" w:rsidRDefault="00661458" w:rsidP="7E64E3E4">
            <w:pPr>
              <w:rPr>
                <w:rFonts w:asciiTheme="minorHAnsi" w:hAnsiTheme="minorHAnsi" w:cstheme="minorHAnsi"/>
                <w:szCs w:val="20"/>
              </w:rPr>
            </w:pPr>
          </w:p>
          <w:p w14:paraId="17B3A5DA" w14:textId="559C8399" w:rsidR="00661458" w:rsidRPr="00BD401B" w:rsidRDefault="00661458" w:rsidP="7E64E3E4">
            <w:pPr>
              <w:rPr>
                <w:rFonts w:asciiTheme="minorHAnsi" w:hAnsiTheme="minorHAnsi" w:cstheme="minorHAnsi"/>
                <w:szCs w:val="20"/>
              </w:rPr>
            </w:pPr>
          </w:p>
          <w:p w14:paraId="0DC3FA17" w14:textId="636792FC" w:rsidR="00661458" w:rsidRPr="00BD401B" w:rsidRDefault="7A381EBF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Deputy Headteacher – Personal Development</w:t>
            </w:r>
            <w:r w:rsidR="00A31B5E" w:rsidRPr="00BD401B">
              <w:rPr>
                <w:rFonts w:asciiTheme="minorHAnsi" w:hAnsiTheme="minorHAnsi" w:cstheme="minorHAnsi"/>
                <w:szCs w:val="20"/>
              </w:rPr>
              <w:t>/Pastoral</w:t>
            </w:r>
          </w:p>
          <w:p w14:paraId="347E0DD7" w14:textId="6645CEDC" w:rsidR="00661458" w:rsidRPr="00BD401B" w:rsidRDefault="00661458" w:rsidP="7E64E3E4">
            <w:pPr>
              <w:rPr>
                <w:rFonts w:asciiTheme="minorHAnsi" w:hAnsiTheme="minorHAnsi" w:cstheme="minorHAnsi"/>
                <w:szCs w:val="20"/>
              </w:rPr>
            </w:pPr>
          </w:p>
          <w:p w14:paraId="5F7675CB" w14:textId="5FDDFAEE" w:rsidR="00661458" w:rsidRPr="00BD401B" w:rsidRDefault="7A381EBF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SENDCO</w:t>
            </w:r>
          </w:p>
          <w:p w14:paraId="15403958" w14:textId="74BFFAFC" w:rsidR="00661458" w:rsidRPr="00BD401B" w:rsidRDefault="00661458" w:rsidP="7E64E3E4">
            <w:pPr>
              <w:rPr>
                <w:rFonts w:asciiTheme="minorHAnsi" w:hAnsiTheme="minorHAnsi" w:cstheme="minorHAnsi"/>
                <w:szCs w:val="20"/>
              </w:rPr>
            </w:pPr>
          </w:p>
          <w:p w14:paraId="71F0471C" w14:textId="21AE1D89" w:rsidR="00661458" w:rsidRPr="00BD401B" w:rsidRDefault="00661458" w:rsidP="7E64E3E4">
            <w:pPr>
              <w:rPr>
                <w:rFonts w:asciiTheme="minorHAnsi" w:hAnsiTheme="minorHAnsi" w:cstheme="minorHAnsi"/>
                <w:szCs w:val="20"/>
              </w:rPr>
            </w:pPr>
          </w:p>
          <w:p w14:paraId="3931BCCF" w14:textId="7BD936F7" w:rsidR="00661458" w:rsidRPr="00BD401B" w:rsidRDefault="00661458" w:rsidP="7E64E3E4">
            <w:pPr>
              <w:rPr>
                <w:rFonts w:asciiTheme="minorHAnsi" w:hAnsiTheme="minorHAnsi" w:cstheme="minorHAnsi"/>
                <w:szCs w:val="20"/>
              </w:rPr>
            </w:pPr>
          </w:p>
          <w:p w14:paraId="08CE6F91" w14:textId="0320D4ED" w:rsidR="00661458" w:rsidRPr="00BD401B" w:rsidRDefault="00A31B5E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Associate Deputy Headteacher</w:t>
            </w:r>
            <w:r w:rsidR="7A381EBF" w:rsidRPr="00BD401B">
              <w:rPr>
                <w:rFonts w:asciiTheme="minorHAnsi" w:hAnsiTheme="minorHAnsi" w:cstheme="minorHAnsi"/>
                <w:szCs w:val="20"/>
              </w:rPr>
              <w:t>– Teaching and Learning</w:t>
            </w:r>
          </w:p>
        </w:tc>
        <w:tc>
          <w:tcPr>
            <w:tcW w:w="2195" w:type="dxa"/>
            <w:shd w:val="clear" w:color="auto" w:fill="auto"/>
          </w:tcPr>
          <w:p w14:paraId="569C791F" w14:textId="1A6A6D27" w:rsidR="00661458" w:rsidRPr="00BD401B" w:rsidRDefault="00661458" w:rsidP="00661458">
            <w:pPr>
              <w:rPr>
                <w:rFonts w:asciiTheme="minorHAnsi" w:hAnsiTheme="minorHAnsi" w:cstheme="minorHAnsi"/>
                <w:szCs w:val="20"/>
              </w:rPr>
            </w:pPr>
          </w:p>
          <w:p w14:paraId="69F24958" w14:textId="77777777" w:rsidR="00220DC1" w:rsidRPr="00BD401B" w:rsidRDefault="7A381EBF" w:rsidP="7E64E3E4">
            <w:pPr>
              <w:rPr>
                <w:rFonts w:asciiTheme="minorHAnsi" w:eastAsia="Arial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 xml:space="preserve">Qualification routes offered to our young people are appropriate to their academic and physical ability. </w:t>
            </w:r>
          </w:p>
          <w:p w14:paraId="78A1C245" w14:textId="6438967E" w:rsidR="00661458" w:rsidRPr="00BD401B" w:rsidRDefault="7A381EBF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 xml:space="preserve">Young people leave </w:t>
            </w:r>
            <w:r w:rsidR="00A31B5E" w:rsidRPr="00BD401B">
              <w:rPr>
                <w:rFonts w:asciiTheme="minorHAnsi" w:eastAsia="Arial" w:hAnsiTheme="minorHAnsi" w:cstheme="minorHAnsi"/>
                <w:szCs w:val="20"/>
              </w:rPr>
              <w:t>with qualifications</w:t>
            </w:r>
            <w:r w:rsidRPr="00BD401B">
              <w:rPr>
                <w:rFonts w:asciiTheme="minorHAnsi" w:eastAsia="Arial" w:hAnsiTheme="minorHAnsi" w:cstheme="minorHAnsi"/>
                <w:szCs w:val="20"/>
              </w:rPr>
              <w:t xml:space="preserve"> that will help them achieve their best in the future. </w:t>
            </w:r>
          </w:p>
          <w:p w14:paraId="268BC292" w14:textId="7CEFF55D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40104D44" w14:textId="4252E146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0A073C1E" w14:textId="2D95994B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7B4C2CE8" w14:textId="0B351116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61CDCEAD" w14:textId="3D1A5C37" w:rsidR="00661458" w:rsidRPr="00BD401B" w:rsidRDefault="7A381EBF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High Quality Teaching in evidence for all pupils and curriculums and teaching methods differentiated to meet individual needs.</w:t>
            </w:r>
          </w:p>
        </w:tc>
      </w:tr>
      <w:tr w:rsidR="00661458" w:rsidRPr="00BD401B" w14:paraId="74811E6E" w14:textId="77777777" w:rsidTr="00A31B5E">
        <w:tc>
          <w:tcPr>
            <w:tcW w:w="2269" w:type="dxa"/>
            <w:shd w:val="clear" w:color="auto" w:fill="auto"/>
          </w:tcPr>
          <w:p w14:paraId="5C728F2E" w14:textId="77777777" w:rsidR="00661458" w:rsidRPr="00BD401B" w:rsidRDefault="00661458" w:rsidP="00661458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Improve and maintain access to the physical environment</w:t>
            </w:r>
          </w:p>
          <w:p w14:paraId="0887A646" w14:textId="0BE23F78" w:rsidR="00220DC1" w:rsidRPr="00BD401B" w:rsidRDefault="00220DC1" w:rsidP="00661458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N.B. new build will enhance this further making whole site accessible</w:t>
            </w:r>
          </w:p>
        </w:tc>
        <w:tc>
          <w:tcPr>
            <w:tcW w:w="3057" w:type="dxa"/>
            <w:shd w:val="clear" w:color="auto" w:fill="auto"/>
          </w:tcPr>
          <w:p w14:paraId="3EBAE69A" w14:textId="77777777" w:rsidR="00661458" w:rsidRPr="00BD401B" w:rsidRDefault="00661458" w:rsidP="00661458">
            <w:pPr>
              <w:pStyle w:val="1bodycopy10pt"/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The environment is adapted to the needs of students as required. This includes:</w:t>
            </w:r>
          </w:p>
          <w:p w14:paraId="05A28433" w14:textId="77777777" w:rsidR="00661458" w:rsidRPr="00BD401B" w:rsidRDefault="00661458" w:rsidP="008E5F3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Ramps</w:t>
            </w:r>
          </w:p>
          <w:p w14:paraId="29F657FA" w14:textId="77777777" w:rsidR="00661458" w:rsidRPr="00BD401B" w:rsidRDefault="00661458" w:rsidP="008E5F3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Elevators</w:t>
            </w:r>
          </w:p>
          <w:p w14:paraId="08B29931" w14:textId="77777777" w:rsidR="00661458" w:rsidRPr="00BD401B" w:rsidRDefault="00661458" w:rsidP="008E5F3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Corridor width</w:t>
            </w:r>
          </w:p>
          <w:p w14:paraId="595921C9" w14:textId="77777777" w:rsidR="00661458" w:rsidRPr="00BD401B" w:rsidRDefault="00661458" w:rsidP="008E5F3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Disabled parking bays</w:t>
            </w:r>
          </w:p>
          <w:p w14:paraId="7FDB6759" w14:textId="77777777" w:rsidR="00661458" w:rsidRPr="00BD401B" w:rsidRDefault="00661458" w:rsidP="008E5F3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Disabled toilets and changing facilities</w:t>
            </w:r>
          </w:p>
          <w:p w14:paraId="5AFFEF29" w14:textId="77777777" w:rsidR="00661458" w:rsidRPr="00BD401B" w:rsidRDefault="00661458" w:rsidP="00661458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Library shelves at wheelchair-accessible height</w:t>
            </w:r>
          </w:p>
        </w:tc>
        <w:tc>
          <w:tcPr>
            <w:tcW w:w="2513" w:type="dxa"/>
            <w:shd w:val="clear" w:color="auto" w:fill="auto"/>
          </w:tcPr>
          <w:p w14:paraId="05D07CE1" w14:textId="1167F14B" w:rsidR="00661458" w:rsidRPr="00BD401B" w:rsidRDefault="3A7CB9EC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To continue to develop our facilities in line with the needs of our students.</w:t>
            </w:r>
          </w:p>
          <w:p w14:paraId="0DC224E6" w14:textId="5D79F4B3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6BB9E253" w14:textId="44CBB8CB" w:rsidR="00661458" w:rsidRPr="00BD401B" w:rsidRDefault="50A9ACD5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To ensure that all equipment on the school site is maintained in line with the manufacture</w:t>
            </w:r>
            <w:r w:rsidR="29F981FB" w:rsidRPr="00BD401B">
              <w:rPr>
                <w:rFonts w:asciiTheme="minorHAnsi" w:eastAsia="Arial" w:hAnsiTheme="minorHAnsi" w:cstheme="minorHAnsi"/>
                <w:szCs w:val="20"/>
              </w:rPr>
              <w:t>r’s</w:t>
            </w:r>
            <w:r w:rsidRPr="00BD401B">
              <w:rPr>
                <w:rFonts w:asciiTheme="minorHAnsi" w:eastAsia="Arial" w:hAnsiTheme="minorHAnsi" w:cstheme="minorHAnsi"/>
                <w:szCs w:val="20"/>
              </w:rPr>
              <w:t xml:space="preserve"> guidelines when in use. </w:t>
            </w:r>
          </w:p>
        </w:tc>
        <w:tc>
          <w:tcPr>
            <w:tcW w:w="2343" w:type="dxa"/>
            <w:shd w:val="clear" w:color="auto" w:fill="auto"/>
          </w:tcPr>
          <w:p w14:paraId="0B4B030A" w14:textId="29CF5582" w:rsidR="00661458" w:rsidRPr="00BD401B" w:rsidRDefault="618498F6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 xml:space="preserve">SENDCO to work with a range of </w:t>
            </w:r>
            <w:r w:rsidR="79998C7E" w:rsidRPr="00BD401B">
              <w:rPr>
                <w:rFonts w:asciiTheme="minorHAnsi" w:eastAsia="Arial" w:hAnsiTheme="minorHAnsi" w:cstheme="minorHAnsi"/>
                <w:szCs w:val="20"/>
              </w:rPr>
              <w:t>o</w:t>
            </w:r>
            <w:r w:rsidRPr="00BD401B">
              <w:rPr>
                <w:rFonts w:asciiTheme="minorHAnsi" w:eastAsia="Arial" w:hAnsiTheme="minorHAnsi" w:cstheme="minorHAnsi"/>
                <w:szCs w:val="20"/>
              </w:rPr>
              <w:t xml:space="preserve">utside </w:t>
            </w:r>
            <w:r w:rsidR="405C8741" w:rsidRPr="00BD401B">
              <w:rPr>
                <w:rFonts w:asciiTheme="minorHAnsi" w:eastAsia="Arial" w:hAnsiTheme="minorHAnsi" w:cstheme="minorHAnsi"/>
                <w:szCs w:val="20"/>
              </w:rPr>
              <w:t>a</w:t>
            </w:r>
            <w:r w:rsidRPr="00BD401B">
              <w:rPr>
                <w:rFonts w:asciiTheme="minorHAnsi" w:eastAsia="Arial" w:hAnsiTheme="minorHAnsi" w:cstheme="minorHAnsi"/>
                <w:szCs w:val="20"/>
              </w:rPr>
              <w:t xml:space="preserve">gencies on individual cases to ensure that the site can meet specialist needs. </w:t>
            </w:r>
          </w:p>
          <w:p w14:paraId="1FC47034" w14:textId="46A6E7CF" w:rsidR="00661458" w:rsidRPr="00BD401B" w:rsidRDefault="00661458" w:rsidP="7E64E3E4">
            <w:pPr>
              <w:rPr>
                <w:rFonts w:asciiTheme="minorHAnsi" w:eastAsia="Arial" w:hAnsiTheme="minorHAnsi" w:cstheme="minorHAnsi"/>
                <w:szCs w:val="20"/>
              </w:rPr>
            </w:pPr>
          </w:p>
          <w:p w14:paraId="23DE523C" w14:textId="2DA1ABC9" w:rsidR="00661458" w:rsidRPr="00BD401B" w:rsidRDefault="618498F6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The SENDCO and Business Manager to work with Outside Agencies as required.</w:t>
            </w:r>
          </w:p>
        </w:tc>
        <w:tc>
          <w:tcPr>
            <w:tcW w:w="2616" w:type="dxa"/>
            <w:shd w:val="clear" w:color="auto" w:fill="auto"/>
          </w:tcPr>
          <w:p w14:paraId="5933A764" w14:textId="1B5D5510" w:rsidR="00661458" w:rsidRPr="00BD401B" w:rsidRDefault="618498F6" w:rsidP="00661458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SENCO</w:t>
            </w:r>
          </w:p>
          <w:p w14:paraId="6919AA1E" w14:textId="46F4EEE8" w:rsidR="00661458" w:rsidRPr="00BD401B" w:rsidRDefault="00661458" w:rsidP="7E64E3E4">
            <w:pPr>
              <w:rPr>
                <w:rFonts w:asciiTheme="minorHAnsi" w:hAnsiTheme="minorHAnsi" w:cstheme="minorHAnsi"/>
                <w:szCs w:val="20"/>
              </w:rPr>
            </w:pPr>
          </w:p>
          <w:p w14:paraId="52E56223" w14:textId="7A0CC502" w:rsidR="00661458" w:rsidRPr="00BD401B" w:rsidRDefault="618498F6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Business Manager</w:t>
            </w:r>
          </w:p>
        </w:tc>
        <w:tc>
          <w:tcPr>
            <w:tcW w:w="2195" w:type="dxa"/>
            <w:shd w:val="clear" w:color="auto" w:fill="auto"/>
          </w:tcPr>
          <w:p w14:paraId="07547A01" w14:textId="5F0C614A" w:rsidR="00661458" w:rsidRPr="00BD401B" w:rsidRDefault="618498F6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All young people who attend our school are able to take part in all areas of school life.</w:t>
            </w:r>
          </w:p>
        </w:tc>
      </w:tr>
      <w:tr w:rsidR="00661458" w:rsidRPr="00BD401B" w14:paraId="61298E30" w14:textId="77777777" w:rsidTr="00A31B5E">
        <w:tc>
          <w:tcPr>
            <w:tcW w:w="2269" w:type="dxa"/>
            <w:shd w:val="clear" w:color="auto" w:fill="auto"/>
          </w:tcPr>
          <w:p w14:paraId="71928B8E" w14:textId="77777777" w:rsidR="00661458" w:rsidRPr="00BD401B" w:rsidRDefault="00661458" w:rsidP="00661458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Improve the delivery of information to students with a disability</w:t>
            </w:r>
          </w:p>
        </w:tc>
        <w:tc>
          <w:tcPr>
            <w:tcW w:w="3057" w:type="dxa"/>
            <w:shd w:val="clear" w:color="auto" w:fill="auto"/>
          </w:tcPr>
          <w:p w14:paraId="0DB91121" w14:textId="77777777" w:rsidR="00661458" w:rsidRPr="00BD401B" w:rsidRDefault="00661458" w:rsidP="00661458">
            <w:pPr>
              <w:pStyle w:val="1bodycopy10pt"/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Our school uses a range of communication methods to ensure information is accessible. This includes:</w:t>
            </w:r>
          </w:p>
          <w:p w14:paraId="651A1FAA" w14:textId="77777777" w:rsidR="00661458" w:rsidRPr="00BD401B" w:rsidRDefault="00661458" w:rsidP="008E5F3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Internal signage</w:t>
            </w:r>
          </w:p>
          <w:p w14:paraId="4D456461" w14:textId="77777777" w:rsidR="00661458" w:rsidRPr="00BD401B" w:rsidRDefault="50C87D48" w:rsidP="008E5F3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Large print resources</w:t>
            </w:r>
          </w:p>
          <w:p w14:paraId="4ECFBC12" w14:textId="77777777" w:rsidR="00661458" w:rsidRPr="00BD401B" w:rsidRDefault="50C87D48" w:rsidP="008E5F3A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Pictorial or symbolic representations</w:t>
            </w:r>
          </w:p>
          <w:p w14:paraId="2C5AA28B" w14:textId="4D9BFA5C" w:rsidR="7CC5BB23" w:rsidRPr="00BD401B" w:rsidRDefault="7CC5BB23" w:rsidP="7E64E3E4">
            <w:pPr>
              <w:pStyle w:val="Tablecopybulleted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Induction Loops</w:t>
            </w:r>
          </w:p>
          <w:p w14:paraId="5043CB0F" w14:textId="20E0FB25" w:rsidR="00661458" w:rsidRPr="00BD401B" w:rsidRDefault="7CC5BB23" w:rsidP="00BD401B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 xml:space="preserve">N.B Braille not currently needed. </w:t>
            </w:r>
          </w:p>
        </w:tc>
        <w:tc>
          <w:tcPr>
            <w:tcW w:w="2513" w:type="dxa"/>
            <w:shd w:val="clear" w:color="auto" w:fill="auto"/>
          </w:tcPr>
          <w:p w14:paraId="07459315" w14:textId="0BB8C7E5" w:rsidR="00661458" w:rsidRPr="00BD401B" w:rsidRDefault="64B0C79B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To continue to monitor signage to ensure that all members of the school community can access the information that they need.</w:t>
            </w:r>
          </w:p>
        </w:tc>
        <w:tc>
          <w:tcPr>
            <w:tcW w:w="2343" w:type="dxa"/>
            <w:shd w:val="clear" w:color="auto" w:fill="auto"/>
          </w:tcPr>
          <w:p w14:paraId="6537F28F" w14:textId="382193F2" w:rsidR="00661458" w:rsidRPr="00BD401B" w:rsidRDefault="64B0C79B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Monitoring to be completed before young people arrive at the school in conjunction with professionals from outside agencies.</w:t>
            </w:r>
          </w:p>
        </w:tc>
        <w:tc>
          <w:tcPr>
            <w:tcW w:w="2616" w:type="dxa"/>
            <w:shd w:val="clear" w:color="auto" w:fill="auto"/>
          </w:tcPr>
          <w:p w14:paraId="6DFB9E20" w14:textId="50369915" w:rsidR="00661458" w:rsidRPr="00BD401B" w:rsidRDefault="3E20D5F2" w:rsidP="00661458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hAnsiTheme="minorHAnsi" w:cstheme="minorHAnsi"/>
                <w:szCs w:val="20"/>
              </w:rPr>
              <w:t>SENDCO</w:t>
            </w:r>
          </w:p>
        </w:tc>
        <w:tc>
          <w:tcPr>
            <w:tcW w:w="2195" w:type="dxa"/>
            <w:shd w:val="clear" w:color="auto" w:fill="auto"/>
          </w:tcPr>
          <w:p w14:paraId="70DF9E56" w14:textId="3A4CE22A" w:rsidR="00661458" w:rsidRPr="00BD401B" w:rsidRDefault="3E20D5F2" w:rsidP="7E64E3E4">
            <w:pPr>
              <w:rPr>
                <w:rFonts w:asciiTheme="minorHAnsi" w:hAnsiTheme="minorHAnsi" w:cstheme="minorHAnsi"/>
                <w:szCs w:val="20"/>
              </w:rPr>
            </w:pPr>
            <w:r w:rsidRPr="00BD401B">
              <w:rPr>
                <w:rFonts w:asciiTheme="minorHAnsi" w:eastAsia="Arial" w:hAnsiTheme="minorHAnsi" w:cstheme="minorHAnsi"/>
                <w:szCs w:val="20"/>
              </w:rPr>
              <w:t>All young people who attend our school are able to access the information that they need in order to access a broad and balanced curriculum and the school site.</w:t>
            </w:r>
          </w:p>
        </w:tc>
      </w:tr>
    </w:tbl>
    <w:p w14:paraId="063C6070" w14:textId="0CBE0467" w:rsidR="7E64E3E4" w:rsidRDefault="7E64E3E4">
      <w:pPr>
        <w:rPr>
          <w:rFonts w:asciiTheme="minorHAnsi" w:hAnsiTheme="minorHAnsi" w:cstheme="minorHAnsi"/>
          <w:sz w:val="24"/>
        </w:rPr>
      </w:pPr>
    </w:p>
    <w:p w14:paraId="70BB9BFC" w14:textId="685C1811" w:rsidR="00BD401B" w:rsidRDefault="00BD401B">
      <w:pPr>
        <w:rPr>
          <w:rFonts w:asciiTheme="minorHAnsi" w:hAnsiTheme="minorHAnsi" w:cstheme="minorHAnsi"/>
          <w:sz w:val="24"/>
        </w:rPr>
      </w:pPr>
    </w:p>
    <w:p w14:paraId="30143864" w14:textId="12C4239B" w:rsidR="00BD401B" w:rsidRDefault="00BD401B">
      <w:pPr>
        <w:rPr>
          <w:rFonts w:asciiTheme="minorHAnsi" w:hAnsiTheme="minorHAnsi" w:cstheme="minorHAnsi"/>
          <w:sz w:val="24"/>
        </w:rPr>
      </w:pPr>
    </w:p>
    <w:p w14:paraId="2B7CC0D9" w14:textId="77777777" w:rsidR="00E04B09" w:rsidRDefault="00E04B09">
      <w:pPr>
        <w:rPr>
          <w:rFonts w:asciiTheme="minorHAnsi" w:hAnsiTheme="minorHAnsi" w:cstheme="minorHAnsi"/>
          <w:sz w:val="24"/>
        </w:rPr>
        <w:sectPr w:rsidR="00E04B09" w:rsidSect="00E04B09">
          <w:pgSz w:w="16840" w:h="11900" w:orient="landscape" w:code="9"/>
          <w:pgMar w:top="1077" w:right="992" w:bottom="1077" w:left="1701" w:header="567" w:footer="227" w:gutter="0"/>
          <w:cols w:space="708"/>
          <w:titlePg/>
          <w:docGrid w:linePitch="360"/>
        </w:sectPr>
      </w:pPr>
    </w:p>
    <w:p w14:paraId="2586C7CD" w14:textId="415CBB2B" w:rsidR="00BD401B" w:rsidRDefault="00BD401B" w:rsidP="00BD401B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BD401B">
        <w:rPr>
          <w:rFonts w:asciiTheme="minorHAnsi" w:hAnsiTheme="minorHAnsi" w:cstheme="minorHAnsi"/>
          <w:color w:val="auto"/>
          <w:sz w:val="24"/>
          <w:szCs w:val="24"/>
        </w:rPr>
        <w:lastRenderedPageBreak/>
        <w:t>4. Monitoring arrangements</w:t>
      </w:r>
    </w:p>
    <w:p w14:paraId="519E0669" w14:textId="702DCD59" w:rsidR="00BD401B" w:rsidRDefault="00BD401B" w:rsidP="00BD401B">
      <w:pPr>
        <w:pStyle w:val="1bodycopy10pt"/>
        <w:rPr>
          <w:rFonts w:asciiTheme="minorHAnsi" w:hAnsiTheme="minorHAnsi" w:cstheme="minorHAnsi"/>
          <w:sz w:val="24"/>
        </w:rPr>
      </w:pPr>
      <w:r w:rsidRPr="00BD401B">
        <w:rPr>
          <w:rFonts w:asciiTheme="minorHAnsi" w:hAnsiTheme="minorHAnsi" w:cstheme="minorHAnsi"/>
          <w:sz w:val="24"/>
        </w:rPr>
        <w:t>This document will be reviewed every</w:t>
      </w:r>
      <w:r w:rsidRPr="00BD401B">
        <w:rPr>
          <w:rFonts w:asciiTheme="minorHAnsi" w:hAnsiTheme="minorHAnsi" w:cstheme="minorHAnsi"/>
          <w:b/>
          <w:bCs/>
          <w:sz w:val="24"/>
        </w:rPr>
        <w:t xml:space="preserve"> </w:t>
      </w:r>
      <w:r w:rsidRPr="00BD401B">
        <w:rPr>
          <w:rFonts w:asciiTheme="minorHAnsi" w:hAnsiTheme="minorHAnsi" w:cstheme="minorHAnsi"/>
          <w:sz w:val="24"/>
        </w:rPr>
        <w:t xml:space="preserve">year. It will be approved by the Governing Body. </w:t>
      </w:r>
    </w:p>
    <w:p w14:paraId="282BCF89" w14:textId="77777777" w:rsidR="00BD401B" w:rsidRPr="00BD401B" w:rsidRDefault="00BD401B" w:rsidP="00BD401B">
      <w:pPr>
        <w:pStyle w:val="1bodycopy10pt"/>
        <w:rPr>
          <w:rFonts w:asciiTheme="minorHAnsi" w:hAnsiTheme="minorHAnsi" w:cstheme="minorHAnsi"/>
          <w:sz w:val="24"/>
        </w:rPr>
      </w:pPr>
    </w:p>
    <w:p w14:paraId="3668DE36" w14:textId="33C58C84" w:rsidR="00BD401B" w:rsidRDefault="00BD401B" w:rsidP="00BD401B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BD401B">
        <w:rPr>
          <w:rFonts w:asciiTheme="minorHAnsi" w:hAnsiTheme="minorHAnsi" w:cstheme="minorHAnsi"/>
          <w:color w:val="auto"/>
          <w:sz w:val="24"/>
          <w:szCs w:val="24"/>
        </w:rPr>
        <w:t>5. Links with other policies</w:t>
      </w:r>
    </w:p>
    <w:p w14:paraId="70217EF4" w14:textId="77777777" w:rsidR="00BD401B" w:rsidRPr="00BD401B" w:rsidRDefault="00BD401B" w:rsidP="00BD401B">
      <w:pPr>
        <w:pStyle w:val="1bodycopy10pt"/>
        <w:rPr>
          <w:rFonts w:asciiTheme="minorHAnsi" w:hAnsiTheme="minorHAnsi" w:cstheme="minorHAnsi"/>
          <w:sz w:val="24"/>
        </w:rPr>
      </w:pPr>
      <w:r w:rsidRPr="00BD401B">
        <w:rPr>
          <w:rFonts w:asciiTheme="minorHAnsi" w:hAnsiTheme="minorHAnsi" w:cstheme="minorHAnsi"/>
          <w:sz w:val="24"/>
        </w:rPr>
        <w:t>This accessibility plan is linked to the following policies and documents:</w:t>
      </w:r>
    </w:p>
    <w:p w14:paraId="50103F77" w14:textId="77777777" w:rsidR="00BD401B" w:rsidRPr="00BD401B" w:rsidRDefault="00BD401B" w:rsidP="00BD401B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BD401B">
        <w:rPr>
          <w:rFonts w:asciiTheme="minorHAnsi" w:hAnsiTheme="minorHAnsi" w:cstheme="minorHAnsi"/>
          <w:sz w:val="24"/>
          <w:szCs w:val="24"/>
        </w:rPr>
        <w:t>Risk assessment policy</w:t>
      </w:r>
    </w:p>
    <w:p w14:paraId="1A5F9691" w14:textId="77777777" w:rsidR="00BD401B" w:rsidRPr="00BD401B" w:rsidRDefault="00BD401B" w:rsidP="00BD401B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BD401B">
        <w:rPr>
          <w:rFonts w:asciiTheme="minorHAnsi" w:hAnsiTheme="minorHAnsi" w:cstheme="minorHAnsi"/>
          <w:sz w:val="24"/>
          <w:szCs w:val="24"/>
        </w:rPr>
        <w:t>Health and safety policy</w:t>
      </w:r>
    </w:p>
    <w:p w14:paraId="60200673" w14:textId="77777777" w:rsidR="00BD401B" w:rsidRPr="00BD401B" w:rsidRDefault="00BD401B" w:rsidP="00BD401B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BD401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Equality, Diversity and Inclusion Policy</w:t>
      </w:r>
    </w:p>
    <w:p w14:paraId="47A45872" w14:textId="77777777" w:rsidR="00BD401B" w:rsidRPr="00BD401B" w:rsidRDefault="00BD401B" w:rsidP="00BD401B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BD401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Special educational needs and Disabilities (SEND) information report and SEND Policy </w:t>
      </w:r>
    </w:p>
    <w:p w14:paraId="6B62F1B3" w14:textId="52BEA658" w:rsidR="007A03B3" w:rsidRDefault="007A03B3" w:rsidP="00DC4C0F">
      <w:pPr>
        <w:rPr>
          <w:rFonts w:asciiTheme="minorHAnsi" w:hAnsiTheme="minorHAnsi" w:cstheme="minorHAnsi"/>
          <w:sz w:val="24"/>
        </w:rPr>
      </w:pPr>
    </w:p>
    <w:p w14:paraId="7700522F" w14:textId="625DDB92" w:rsidR="00BD401B" w:rsidRDefault="00BD401B" w:rsidP="00DC4C0F">
      <w:pPr>
        <w:rPr>
          <w:rFonts w:asciiTheme="minorHAnsi" w:hAnsiTheme="minorHAnsi" w:cstheme="minorHAnsi"/>
          <w:sz w:val="24"/>
        </w:rPr>
      </w:pPr>
    </w:p>
    <w:p w14:paraId="45BD4BAD" w14:textId="0A0D0B4F" w:rsidR="00BD401B" w:rsidRDefault="00BD401B" w:rsidP="00DC4C0F">
      <w:pPr>
        <w:rPr>
          <w:rFonts w:asciiTheme="minorHAnsi" w:hAnsiTheme="minorHAnsi" w:cstheme="minorHAnsi"/>
          <w:sz w:val="24"/>
        </w:rPr>
      </w:pPr>
    </w:p>
    <w:p w14:paraId="1113EB74" w14:textId="4257F15D" w:rsidR="00BD401B" w:rsidRDefault="00BD401B" w:rsidP="001C6BFE">
      <w:pPr>
        <w:pStyle w:val="1bodycopy10pt"/>
        <w:rPr>
          <w:rFonts w:ascii="Calibri" w:hAnsi="Calibri" w:cs="Calibri"/>
          <w:szCs w:val="20"/>
        </w:rPr>
      </w:pPr>
    </w:p>
    <w:p w14:paraId="42D3519B" w14:textId="77777777" w:rsidR="00BD401B" w:rsidRPr="00BD401B" w:rsidRDefault="00BD401B" w:rsidP="00BD401B">
      <w:pPr>
        <w:pStyle w:val="1bodycopy10pt"/>
        <w:rPr>
          <w:rFonts w:ascii="Calibri" w:hAnsi="Calibri" w:cs="Calibri"/>
          <w:szCs w:val="20"/>
        </w:rPr>
      </w:pPr>
    </w:p>
    <w:sectPr w:rsidR="00BD401B" w:rsidRPr="00BD401B" w:rsidSect="00E04B09">
      <w:pgSz w:w="11900" w:h="16840" w:code="9"/>
      <w:pgMar w:top="992" w:right="1077" w:bottom="1701" w:left="107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9A55" w14:textId="77777777" w:rsidR="00AC0E78" w:rsidRDefault="00AC0E78" w:rsidP="00626EDA">
      <w:r>
        <w:separator/>
      </w:r>
    </w:p>
  </w:endnote>
  <w:endnote w:type="continuationSeparator" w:id="0">
    <w:p w14:paraId="76565FA7" w14:textId="77777777" w:rsidR="00AC0E78" w:rsidRDefault="00AC0E78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7AD7" w14:textId="77777777" w:rsidR="00105F66" w:rsidRDefault="00105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919" w14:textId="77777777" w:rsidR="00FE3F15" w:rsidRPr="00512916" w:rsidRDefault="00FE3F15" w:rsidP="006F569D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9A9D" w14:textId="77777777" w:rsidR="00105F66" w:rsidRDefault="00105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7960" w14:textId="77777777" w:rsidR="00AC0E78" w:rsidRDefault="00AC0E78" w:rsidP="00626EDA">
      <w:r>
        <w:separator/>
      </w:r>
    </w:p>
  </w:footnote>
  <w:footnote w:type="continuationSeparator" w:id="0">
    <w:p w14:paraId="19621689" w14:textId="77777777" w:rsidR="00AC0E78" w:rsidRDefault="00AC0E78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66CA" w14:textId="77777777" w:rsidR="00FE3F15" w:rsidRDefault="00894362">
    <w:r>
      <w:rPr>
        <w:noProof/>
      </w:rPr>
      <w:drawing>
        <wp:anchor distT="0" distB="0" distL="114300" distR="114300" simplePos="0" relativeHeight="251657216" behindDoc="1" locked="0" layoutInCell="1" allowOverlap="1" wp14:anchorId="354F44DB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8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25A9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B298" w14:textId="77777777" w:rsidR="00105F66" w:rsidRDefault="00105F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77777777" w:rsidR="00FE3F15" w:rsidRDefault="00FE3F15"/>
  <w:p w14:paraId="6D072C0D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6.75pt;height:30pt" o:bullet="t">
        <v:imagedata r:id="rId1" o:title="Tick"/>
      </v:shape>
    </w:pict>
  </w:numPicBullet>
  <w:numPicBullet w:numPicBulletId="1">
    <w:pict>
      <v:shape id="_x0000_i1059" type="#_x0000_t75" style="width:30pt;height:30pt" o:bullet="t">
        <v:imagedata r:id="rId2" o:title="Cross"/>
      </v:shape>
    </w:pict>
  </w:numPicBullet>
  <w:numPicBullet w:numPicBulletId="2">
    <w:pict>
      <v:shape id="_x0000_i1060" type="#_x0000_t75" style="width:209.25pt;height:332.25pt" o:bullet="t">
        <v:imagedata r:id="rId3" o:title="art1EF6"/>
      </v:shape>
    </w:pict>
  </w:numPicBullet>
  <w:numPicBullet w:numPicBulletId="3">
    <w:pict>
      <v:shape id="_x0000_i1061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E17DC"/>
    <w:multiLevelType w:val="multilevel"/>
    <w:tmpl w:val="DFE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FFFFFFFF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2E04931"/>
    <w:multiLevelType w:val="hybridMultilevel"/>
    <w:tmpl w:val="5E9A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2262"/>
    <w:multiLevelType w:val="hybridMultilevel"/>
    <w:tmpl w:val="613EEC9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FD6526E"/>
    <w:multiLevelType w:val="hybridMultilevel"/>
    <w:tmpl w:val="8A9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72BE"/>
    <w:multiLevelType w:val="hybridMultilevel"/>
    <w:tmpl w:val="442481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E51AC"/>
    <w:multiLevelType w:val="hybridMultilevel"/>
    <w:tmpl w:val="90860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77D38"/>
    <w:multiLevelType w:val="hybridMultilevel"/>
    <w:tmpl w:val="3002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486E"/>
    <w:multiLevelType w:val="multilevel"/>
    <w:tmpl w:val="ADE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431898925">
    <w:abstractNumId w:val="14"/>
  </w:num>
  <w:num w:numId="2" w16cid:durableId="1688559605">
    <w:abstractNumId w:val="3"/>
  </w:num>
  <w:num w:numId="3" w16cid:durableId="808135349">
    <w:abstractNumId w:val="10"/>
  </w:num>
  <w:num w:numId="4" w16cid:durableId="256865800">
    <w:abstractNumId w:val="15"/>
  </w:num>
  <w:num w:numId="5" w16cid:durableId="1026061196">
    <w:abstractNumId w:val="0"/>
  </w:num>
  <w:num w:numId="6" w16cid:durableId="1061291574">
    <w:abstractNumId w:val="6"/>
  </w:num>
  <w:num w:numId="7" w16cid:durableId="592204507">
    <w:abstractNumId w:val="2"/>
  </w:num>
  <w:num w:numId="8" w16cid:durableId="1730227984">
    <w:abstractNumId w:val="4"/>
  </w:num>
  <w:num w:numId="9" w16cid:durableId="19356801">
    <w:abstractNumId w:val="16"/>
  </w:num>
  <w:num w:numId="10" w16cid:durableId="1725182367">
    <w:abstractNumId w:val="10"/>
  </w:num>
  <w:num w:numId="11" w16cid:durableId="1224485263">
    <w:abstractNumId w:val="3"/>
  </w:num>
  <w:num w:numId="12" w16cid:durableId="1218514327">
    <w:abstractNumId w:val="16"/>
  </w:num>
  <w:num w:numId="13" w16cid:durableId="242645584">
    <w:abstractNumId w:val="14"/>
  </w:num>
  <w:num w:numId="14" w16cid:durableId="1067873140">
    <w:abstractNumId w:val="15"/>
  </w:num>
  <w:num w:numId="15" w16cid:durableId="774641188">
    <w:abstractNumId w:val="2"/>
  </w:num>
  <w:num w:numId="16" w16cid:durableId="1135829152">
    <w:abstractNumId w:val="4"/>
  </w:num>
  <w:num w:numId="17" w16cid:durableId="1432627105">
    <w:abstractNumId w:val="15"/>
  </w:num>
  <w:num w:numId="18" w16cid:durableId="451242540">
    <w:abstractNumId w:val="13"/>
  </w:num>
  <w:num w:numId="19" w16cid:durableId="800657251">
    <w:abstractNumId w:val="1"/>
  </w:num>
  <w:num w:numId="20" w16cid:durableId="1786386044">
    <w:abstractNumId w:val="12"/>
  </w:num>
  <w:num w:numId="21" w16cid:durableId="1471315501">
    <w:abstractNumId w:val="8"/>
  </w:num>
  <w:num w:numId="22" w16cid:durableId="2130081202">
    <w:abstractNumId w:val="5"/>
  </w:num>
  <w:num w:numId="23" w16cid:durableId="446317121">
    <w:abstractNumId w:val="9"/>
  </w:num>
  <w:num w:numId="24" w16cid:durableId="1535531820">
    <w:abstractNumId w:val="11"/>
  </w:num>
  <w:num w:numId="25" w16cid:durableId="145247785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06"/>
    <w:rsid w:val="00015B1A"/>
    <w:rsid w:val="00017B84"/>
    <w:rsid w:val="0002254B"/>
    <w:rsid w:val="00026691"/>
    <w:rsid w:val="00046520"/>
    <w:rsid w:val="00082050"/>
    <w:rsid w:val="000A569F"/>
    <w:rsid w:val="000B6359"/>
    <w:rsid w:val="000B77E5"/>
    <w:rsid w:val="000C1F69"/>
    <w:rsid w:val="000D6968"/>
    <w:rsid w:val="000F5932"/>
    <w:rsid w:val="0010123D"/>
    <w:rsid w:val="00105F66"/>
    <w:rsid w:val="001105F8"/>
    <w:rsid w:val="001110D0"/>
    <w:rsid w:val="001201E4"/>
    <w:rsid w:val="001235FA"/>
    <w:rsid w:val="001357C9"/>
    <w:rsid w:val="00141229"/>
    <w:rsid w:val="001543B5"/>
    <w:rsid w:val="00154CFD"/>
    <w:rsid w:val="0017045F"/>
    <w:rsid w:val="001978C4"/>
    <w:rsid w:val="001B2301"/>
    <w:rsid w:val="001C6BFE"/>
    <w:rsid w:val="001E3CA3"/>
    <w:rsid w:val="001E4350"/>
    <w:rsid w:val="002153B0"/>
    <w:rsid w:val="00220DC1"/>
    <w:rsid w:val="00235450"/>
    <w:rsid w:val="00275D5E"/>
    <w:rsid w:val="002828A0"/>
    <w:rsid w:val="002D3818"/>
    <w:rsid w:val="002E16E7"/>
    <w:rsid w:val="002E5D89"/>
    <w:rsid w:val="002F4E11"/>
    <w:rsid w:val="00304F06"/>
    <w:rsid w:val="003365A2"/>
    <w:rsid w:val="00375061"/>
    <w:rsid w:val="00380A0F"/>
    <w:rsid w:val="00384F14"/>
    <w:rsid w:val="003B2EB4"/>
    <w:rsid w:val="003C1D02"/>
    <w:rsid w:val="003C653B"/>
    <w:rsid w:val="003E0510"/>
    <w:rsid w:val="003F2BD9"/>
    <w:rsid w:val="003F6230"/>
    <w:rsid w:val="00443638"/>
    <w:rsid w:val="0045465C"/>
    <w:rsid w:val="0046077F"/>
    <w:rsid w:val="00465755"/>
    <w:rsid w:val="004750A7"/>
    <w:rsid w:val="00492175"/>
    <w:rsid w:val="004944EE"/>
    <w:rsid w:val="004B05BB"/>
    <w:rsid w:val="004B3C9A"/>
    <w:rsid w:val="004F463D"/>
    <w:rsid w:val="00510ED3"/>
    <w:rsid w:val="00512916"/>
    <w:rsid w:val="00531C8C"/>
    <w:rsid w:val="00535156"/>
    <w:rsid w:val="00543D26"/>
    <w:rsid w:val="0054412D"/>
    <w:rsid w:val="00546231"/>
    <w:rsid w:val="005626EC"/>
    <w:rsid w:val="00564CD3"/>
    <w:rsid w:val="00573834"/>
    <w:rsid w:val="00584A10"/>
    <w:rsid w:val="00585AC9"/>
    <w:rsid w:val="00590890"/>
    <w:rsid w:val="00597ED1"/>
    <w:rsid w:val="005B1D35"/>
    <w:rsid w:val="005B4650"/>
    <w:rsid w:val="005B6377"/>
    <w:rsid w:val="005B7ADF"/>
    <w:rsid w:val="005C28A3"/>
    <w:rsid w:val="0062626B"/>
    <w:rsid w:val="00626EDA"/>
    <w:rsid w:val="00645AE0"/>
    <w:rsid w:val="00656792"/>
    <w:rsid w:val="00661458"/>
    <w:rsid w:val="00680CD2"/>
    <w:rsid w:val="00691D30"/>
    <w:rsid w:val="006E3945"/>
    <w:rsid w:val="006F569D"/>
    <w:rsid w:val="006F6E44"/>
    <w:rsid w:val="006F7E8A"/>
    <w:rsid w:val="007070A1"/>
    <w:rsid w:val="0072620F"/>
    <w:rsid w:val="007335B4"/>
    <w:rsid w:val="00735B7D"/>
    <w:rsid w:val="00740AC8"/>
    <w:rsid w:val="00764709"/>
    <w:rsid w:val="00785BEE"/>
    <w:rsid w:val="00786777"/>
    <w:rsid w:val="007A03B3"/>
    <w:rsid w:val="007C0540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472C3"/>
    <w:rsid w:val="00874C73"/>
    <w:rsid w:val="00877394"/>
    <w:rsid w:val="00887DB6"/>
    <w:rsid w:val="008941E7"/>
    <w:rsid w:val="00894362"/>
    <w:rsid w:val="008C1253"/>
    <w:rsid w:val="008E5F3A"/>
    <w:rsid w:val="008F744A"/>
    <w:rsid w:val="009122BB"/>
    <w:rsid w:val="0099114F"/>
    <w:rsid w:val="009A267F"/>
    <w:rsid w:val="009A448F"/>
    <w:rsid w:val="009B1F2D"/>
    <w:rsid w:val="009C6F0B"/>
    <w:rsid w:val="009D1474"/>
    <w:rsid w:val="009D68F8"/>
    <w:rsid w:val="009E2865"/>
    <w:rsid w:val="009E331F"/>
    <w:rsid w:val="009F52A0"/>
    <w:rsid w:val="009F66A8"/>
    <w:rsid w:val="00A22B69"/>
    <w:rsid w:val="00A31B5E"/>
    <w:rsid w:val="00A466EE"/>
    <w:rsid w:val="00A62B49"/>
    <w:rsid w:val="00A91D2D"/>
    <w:rsid w:val="00A9624B"/>
    <w:rsid w:val="00AA6E73"/>
    <w:rsid w:val="00AB2370"/>
    <w:rsid w:val="00AC0E78"/>
    <w:rsid w:val="00AC3F6D"/>
    <w:rsid w:val="00AD3666"/>
    <w:rsid w:val="00B4263C"/>
    <w:rsid w:val="00B5559F"/>
    <w:rsid w:val="00B6679E"/>
    <w:rsid w:val="00B7084A"/>
    <w:rsid w:val="00B846C2"/>
    <w:rsid w:val="00B95F60"/>
    <w:rsid w:val="00BA5904"/>
    <w:rsid w:val="00BD401B"/>
    <w:rsid w:val="00BE3E54"/>
    <w:rsid w:val="00C208B2"/>
    <w:rsid w:val="00C31397"/>
    <w:rsid w:val="00C4731F"/>
    <w:rsid w:val="00C51C6A"/>
    <w:rsid w:val="00C8314B"/>
    <w:rsid w:val="00C91F46"/>
    <w:rsid w:val="00CC51B6"/>
    <w:rsid w:val="00CC563E"/>
    <w:rsid w:val="00CD16D9"/>
    <w:rsid w:val="00CD23C4"/>
    <w:rsid w:val="00CD2BC6"/>
    <w:rsid w:val="00CE3120"/>
    <w:rsid w:val="00CF553F"/>
    <w:rsid w:val="00D11C7E"/>
    <w:rsid w:val="00D27833"/>
    <w:rsid w:val="00D508B4"/>
    <w:rsid w:val="00D86752"/>
    <w:rsid w:val="00D95FA0"/>
    <w:rsid w:val="00DA43DE"/>
    <w:rsid w:val="00DA5405"/>
    <w:rsid w:val="00DA5725"/>
    <w:rsid w:val="00DA7F11"/>
    <w:rsid w:val="00DB37E3"/>
    <w:rsid w:val="00DC28D6"/>
    <w:rsid w:val="00DC4C0F"/>
    <w:rsid w:val="00DC5FAC"/>
    <w:rsid w:val="00DF66B4"/>
    <w:rsid w:val="00E00085"/>
    <w:rsid w:val="00E04B09"/>
    <w:rsid w:val="00E24FDF"/>
    <w:rsid w:val="00E27577"/>
    <w:rsid w:val="00E3210F"/>
    <w:rsid w:val="00E36879"/>
    <w:rsid w:val="00E647DF"/>
    <w:rsid w:val="00E7324D"/>
    <w:rsid w:val="00E763E4"/>
    <w:rsid w:val="00E82606"/>
    <w:rsid w:val="00E82795"/>
    <w:rsid w:val="00E9136B"/>
    <w:rsid w:val="00EF22F0"/>
    <w:rsid w:val="00EF631F"/>
    <w:rsid w:val="00F02A4E"/>
    <w:rsid w:val="00F139E0"/>
    <w:rsid w:val="00F519DC"/>
    <w:rsid w:val="00F625A7"/>
    <w:rsid w:val="00F82220"/>
    <w:rsid w:val="00F84228"/>
    <w:rsid w:val="00F9563C"/>
    <w:rsid w:val="00F97695"/>
    <w:rsid w:val="00FA4CA8"/>
    <w:rsid w:val="00FA4EC5"/>
    <w:rsid w:val="00FE156A"/>
    <w:rsid w:val="00FE3F15"/>
    <w:rsid w:val="00FE4FB6"/>
    <w:rsid w:val="02DA9B5E"/>
    <w:rsid w:val="07AE0C81"/>
    <w:rsid w:val="08EC20DD"/>
    <w:rsid w:val="0EF03914"/>
    <w:rsid w:val="105854E7"/>
    <w:rsid w:val="121A311C"/>
    <w:rsid w:val="13806B69"/>
    <w:rsid w:val="15FACAF0"/>
    <w:rsid w:val="173A05B4"/>
    <w:rsid w:val="1DECB478"/>
    <w:rsid w:val="23C8552B"/>
    <w:rsid w:val="25F7C65D"/>
    <w:rsid w:val="279396BE"/>
    <w:rsid w:val="292F671F"/>
    <w:rsid w:val="29F981FB"/>
    <w:rsid w:val="2A3796AF"/>
    <w:rsid w:val="2BA315B3"/>
    <w:rsid w:val="33B345D2"/>
    <w:rsid w:val="36D77B2E"/>
    <w:rsid w:val="3A7CB9EC"/>
    <w:rsid w:val="3CD9BBED"/>
    <w:rsid w:val="3E20D5F2"/>
    <w:rsid w:val="4020E9C2"/>
    <w:rsid w:val="405C8741"/>
    <w:rsid w:val="424CA806"/>
    <w:rsid w:val="4579862A"/>
    <w:rsid w:val="48FA9B0A"/>
    <w:rsid w:val="4D75D791"/>
    <w:rsid w:val="4E7E0721"/>
    <w:rsid w:val="4FA9C4A2"/>
    <w:rsid w:val="4FCF17AE"/>
    <w:rsid w:val="50A9ACD5"/>
    <w:rsid w:val="50C87D48"/>
    <w:rsid w:val="53517844"/>
    <w:rsid w:val="56891906"/>
    <w:rsid w:val="57E12168"/>
    <w:rsid w:val="5A35A199"/>
    <w:rsid w:val="5A5E39E7"/>
    <w:rsid w:val="5B5C8A29"/>
    <w:rsid w:val="5D72D2FE"/>
    <w:rsid w:val="5DC0FEB9"/>
    <w:rsid w:val="5EE45AEF"/>
    <w:rsid w:val="618498F6"/>
    <w:rsid w:val="64B0C79B"/>
    <w:rsid w:val="69A94898"/>
    <w:rsid w:val="69D30246"/>
    <w:rsid w:val="6CFD437D"/>
    <w:rsid w:val="6DC6D43B"/>
    <w:rsid w:val="79998C7E"/>
    <w:rsid w:val="79CFD4AB"/>
    <w:rsid w:val="79DACF88"/>
    <w:rsid w:val="7A381EBF"/>
    <w:rsid w:val="7CC5BB23"/>
    <w:rsid w:val="7E64E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E1745"/>
  <w15:chartTrackingRefBased/>
  <w15:docId w15:val="{09072948-8A59-49A3-BF97-40EA7304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C31397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CommentReference">
    <w:name w:val="annotation reference"/>
    <w:uiPriority w:val="99"/>
    <w:semiHidden/>
    <w:unhideWhenUsed/>
    <w:rsid w:val="00154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CFD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4CFD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C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4CFD"/>
    <w:rPr>
      <w:rFonts w:eastAsia="MS Mincho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05F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5F66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1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3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46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equality-act-2010-advice-for-school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2010/15/schedule/1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end-code-of-practice-0-to-25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ka%20Stevens\Downloads\KSL-KSG-Model-Policy-template-portrait-2019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095a0-6ae2-45c7-8ad5-b5926060398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9B8809633F948B9297B7A5407940B" ma:contentTypeVersion="8" ma:contentTypeDescription="Create a new document." ma:contentTypeScope="" ma:versionID="11b8d7f5fd536e092cfc8ce9ac35adf8">
  <xsd:schema xmlns:xsd="http://www.w3.org/2001/XMLSchema" xmlns:xs="http://www.w3.org/2001/XMLSchema" xmlns:p="http://schemas.microsoft.com/office/2006/metadata/properties" xmlns:ns2="bc604d2f-f7a8-4ec7-8136-d8b5d14dfcbd" xmlns:ns3="b40095a0-6ae2-45c7-8ad5-b5926060398d" targetNamespace="http://schemas.microsoft.com/office/2006/metadata/properties" ma:root="true" ma:fieldsID="13598b24937d779097f44d09e2389277" ns2:_="" ns3:_="">
    <xsd:import namespace="bc604d2f-f7a8-4ec7-8136-d8b5d14dfcbd"/>
    <xsd:import namespace="b40095a0-6ae2-45c7-8ad5-b59260603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04d2f-f7a8-4ec7-8136-d8b5d14df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95a0-6ae2-45c7-8ad5-b59260603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E878F4E1-2F29-4557-8B11-40A89B63D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8D52E-7981-4BA2-80BF-6D3F53C4FACC}">
  <ds:schemaRefs>
    <ds:schemaRef ds:uri="http://schemas.microsoft.com/office/2006/metadata/properties"/>
    <ds:schemaRef ds:uri="http://schemas.microsoft.com/office/infopath/2007/PartnerControls"/>
    <ds:schemaRef ds:uri="c935a609-3335-41a2-9e58-1d226cf117f5"/>
    <ds:schemaRef ds:uri="90543987-1dd2-4f49-90a2-f4968a32fbaf"/>
  </ds:schemaRefs>
</ds:datastoreItem>
</file>

<file path=customXml/itemProps3.xml><?xml version="1.0" encoding="utf-8"?>
<ds:datastoreItem xmlns:ds="http://schemas.openxmlformats.org/officeDocument/2006/customXml" ds:itemID="{106D07FB-4FAA-4484-B7A8-C0B56C6FA267}"/>
</file>

<file path=customXml/itemProps4.xml><?xml version="1.0" encoding="utf-8"?>
<ds:datastoreItem xmlns:ds="http://schemas.openxmlformats.org/officeDocument/2006/customXml" ds:itemID="{F90821A2-04F9-47AB-90BA-83036B4B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KSL-KSG-Model-Policy-template-portrait-2019 (3)</Template>
  <TotalTime>2</TotalTime>
  <Pages>5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Milenka Stevens</dc:creator>
  <cp:keywords/>
  <dc:description/>
  <cp:lastModifiedBy>Mrs J Bland</cp:lastModifiedBy>
  <cp:revision>5</cp:revision>
  <cp:lastPrinted>2018-10-02T22:43:00Z</cp:lastPrinted>
  <dcterms:created xsi:type="dcterms:W3CDTF">2025-03-11T14:29:00Z</dcterms:created>
  <dcterms:modified xsi:type="dcterms:W3CDTF">2025-09-04T12:39:00Z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0x010100D949B8809633F948B9297B7A5407940B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activity">
    <vt:lpwstr>{"FileActivityType":"9","FileActivityTimeStamp":"2025-09-04T08:57:33.180Z","FileActivityUsersOnPage":[{"DisplayName":"Mrs C Wilkins","Id":"wilkinsc@aesessex.co.uk"},{"DisplayName":"Mrs C Wilkins","Id":"wilkinsc@aesessex.co.uk"}],"FileActivityNavigationId":null}</vt:lpwstr>
  </property>
</Properties>
</file>