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FF5F" w14:textId="6AA91FA8" w:rsidR="00583380" w:rsidRPr="00AE6B47" w:rsidRDefault="00941E19" w:rsidP="00941E19">
      <w:pPr>
        <w:spacing w:after="15" w:line="259" w:lineRule="auto"/>
        <w:ind w:left="0" w:right="0" w:firstLine="0"/>
        <w:jc w:val="center"/>
        <w:rPr>
          <w:color w:val="EE0000"/>
        </w:rPr>
      </w:pPr>
      <w:r>
        <w:rPr>
          <w:b/>
          <w:sz w:val="28"/>
        </w:rPr>
        <w:t xml:space="preserve">SEND Information Report </w:t>
      </w:r>
      <w:r w:rsidRPr="00D53076">
        <w:rPr>
          <w:b/>
          <w:color w:val="auto"/>
          <w:sz w:val="28"/>
        </w:rPr>
        <w:t>202</w:t>
      </w:r>
      <w:r w:rsidR="00AE6B47" w:rsidRPr="00D53076">
        <w:rPr>
          <w:b/>
          <w:color w:val="auto"/>
          <w:sz w:val="28"/>
        </w:rPr>
        <w:t>5-26</w:t>
      </w:r>
    </w:p>
    <w:p w14:paraId="2758BE13" w14:textId="77777777" w:rsidR="00583380" w:rsidRDefault="00941E19">
      <w:pPr>
        <w:spacing w:after="0" w:line="259" w:lineRule="auto"/>
        <w:ind w:left="0" w:right="0" w:firstLine="0"/>
        <w:jc w:val="left"/>
      </w:pPr>
      <w:r>
        <w:rPr>
          <w:sz w:val="28"/>
        </w:rPr>
        <w:t xml:space="preserve"> </w:t>
      </w:r>
    </w:p>
    <w:p w14:paraId="12809B39" w14:textId="77777777" w:rsidR="00583380" w:rsidRPr="00D53076" w:rsidRDefault="00941E19">
      <w:pPr>
        <w:pStyle w:val="Heading1"/>
        <w:ind w:left="-5"/>
        <w:rPr>
          <w:color w:val="auto"/>
        </w:rPr>
      </w:pPr>
      <w:r w:rsidRPr="00D53076">
        <w:rPr>
          <w:color w:val="auto"/>
        </w:rPr>
        <w:t xml:space="preserve">Aims </w:t>
      </w:r>
      <w:r w:rsidRPr="00D53076">
        <w:rPr>
          <w:b w:val="0"/>
          <w:color w:val="auto"/>
        </w:rPr>
        <w:t xml:space="preserve"> </w:t>
      </w:r>
    </w:p>
    <w:p w14:paraId="6ACF95A6" w14:textId="1B91B8FB" w:rsidR="00583380" w:rsidRPr="00D53076" w:rsidRDefault="00941E19">
      <w:pPr>
        <w:ind w:left="-5" w:right="0"/>
        <w:rPr>
          <w:color w:val="auto"/>
        </w:rPr>
      </w:pPr>
      <w:r w:rsidRPr="00D53076">
        <w:rPr>
          <w:color w:val="auto"/>
        </w:rPr>
        <w:t xml:space="preserve">The Anglo European School takes a whole school approach to the inclusion of students with </w:t>
      </w:r>
      <w:r w:rsidR="00051E27" w:rsidRPr="00D53076">
        <w:rPr>
          <w:color w:val="auto"/>
        </w:rPr>
        <w:t>the full</w:t>
      </w:r>
      <w:r w:rsidRPr="00D53076">
        <w:rPr>
          <w:color w:val="auto"/>
        </w:rPr>
        <w:t xml:space="preserve"> range of </w:t>
      </w:r>
      <w:r w:rsidR="00051E27" w:rsidRPr="00D53076">
        <w:rPr>
          <w:color w:val="auto"/>
        </w:rPr>
        <w:t xml:space="preserve">SEND needs </w:t>
      </w:r>
      <w:r w:rsidRPr="00D53076">
        <w:rPr>
          <w:color w:val="auto"/>
        </w:rPr>
        <w:t>and medical needs. Support is focused on supporting curriculum access</w:t>
      </w:r>
      <w:r w:rsidR="00051E27" w:rsidRPr="00D53076">
        <w:rPr>
          <w:color w:val="auto"/>
        </w:rPr>
        <w:t xml:space="preserve">, progress in line with their peers, attendance, engagement with learning, and </w:t>
      </w:r>
      <w:r w:rsidRPr="00D53076">
        <w:rPr>
          <w:color w:val="auto"/>
        </w:rPr>
        <w:t>wellbeing. This may be through in-class support alongside teaching staff, small intervention groups or one-to-one sessions. The support is flexible and is reviewed routinely</w:t>
      </w:r>
      <w:r w:rsidR="00051E27" w:rsidRPr="00D53076">
        <w:rPr>
          <w:color w:val="auto"/>
        </w:rPr>
        <w:t>, in line with the Code of Practice</w:t>
      </w:r>
      <w:r w:rsidRPr="00D53076">
        <w:rPr>
          <w:color w:val="auto"/>
        </w:rPr>
        <w:t>. Parents or carers, students and school staff</w:t>
      </w:r>
      <w:r w:rsidR="00051E27" w:rsidRPr="00D53076">
        <w:rPr>
          <w:color w:val="auto"/>
        </w:rPr>
        <w:t xml:space="preserve">, co- ordinated by the SENDCo, </w:t>
      </w:r>
      <w:r w:rsidRPr="00D53076">
        <w:rPr>
          <w:color w:val="auto"/>
        </w:rPr>
        <w:t xml:space="preserve">are involved in developing the best and most appropriate support to enable students to succeed.  </w:t>
      </w:r>
    </w:p>
    <w:p w14:paraId="38ACE722" w14:textId="77777777" w:rsidR="00583380" w:rsidRDefault="00941E19">
      <w:pPr>
        <w:spacing w:after="0" w:line="259" w:lineRule="auto"/>
        <w:ind w:left="0" w:right="0" w:firstLine="0"/>
        <w:jc w:val="left"/>
      </w:pPr>
      <w:r>
        <w:t xml:space="preserve"> </w:t>
      </w:r>
    </w:p>
    <w:p w14:paraId="5C2BD77F" w14:textId="77777777" w:rsidR="00583380" w:rsidRPr="00D53076" w:rsidRDefault="00941E19">
      <w:pPr>
        <w:pStyle w:val="Heading1"/>
        <w:ind w:left="-5"/>
        <w:rPr>
          <w:rFonts w:asciiTheme="minorHAnsi" w:hAnsiTheme="minorHAnsi" w:cstheme="minorHAnsi"/>
          <w:sz w:val="22"/>
        </w:rPr>
      </w:pPr>
      <w:r w:rsidRPr="00D53076">
        <w:rPr>
          <w:rFonts w:asciiTheme="minorHAnsi" w:hAnsiTheme="minorHAnsi" w:cstheme="minorHAnsi"/>
          <w:sz w:val="22"/>
        </w:rPr>
        <w:t xml:space="preserve">Legislation and Guidance </w:t>
      </w:r>
      <w:r w:rsidRPr="00D53076">
        <w:rPr>
          <w:rFonts w:asciiTheme="minorHAnsi" w:hAnsiTheme="minorHAnsi" w:cstheme="minorHAnsi"/>
          <w:b w:val="0"/>
          <w:sz w:val="22"/>
        </w:rPr>
        <w:t xml:space="preserve"> </w:t>
      </w:r>
    </w:p>
    <w:p w14:paraId="18F6FC4E" w14:textId="77777777" w:rsidR="00583380" w:rsidRPr="00D53076" w:rsidRDefault="00941E19">
      <w:pPr>
        <w:spacing w:after="0" w:line="259" w:lineRule="auto"/>
        <w:ind w:left="0" w:right="0" w:firstLine="0"/>
        <w:jc w:val="left"/>
        <w:rPr>
          <w:rFonts w:asciiTheme="minorHAnsi" w:hAnsiTheme="minorHAnsi" w:cstheme="minorHAnsi"/>
        </w:rPr>
      </w:pPr>
      <w:r w:rsidRPr="00D53076">
        <w:rPr>
          <w:rFonts w:asciiTheme="minorHAnsi" w:hAnsiTheme="minorHAnsi" w:cstheme="minorHAnsi"/>
        </w:rPr>
        <w:t xml:space="preserve"> </w:t>
      </w:r>
    </w:p>
    <w:p w14:paraId="5639F5A8" w14:textId="77777777" w:rsidR="00583380" w:rsidRPr="00D53076" w:rsidRDefault="00941E19">
      <w:pPr>
        <w:spacing w:after="29"/>
        <w:ind w:left="-5" w:right="0"/>
        <w:rPr>
          <w:rFonts w:asciiTheme="minorHAnsi" w:hAnsiTheme="minorHAnsi" w:cstheme="minorHAnsi"/>
        </w:rPr>
      </w:pPr>
      <w:r w:rsidRPr="00D53076">
        <w:rPr>
          <w:rFonts w:asciiTheme="minorHAnsi" w:hAnsiTheme="minorHAnsi" w:cstheme="minorHAnsi"/>
        </w:rPr>
        <w:t xml:space="preserve">This SEND Information Report is based on the statutory </w:t>
      </w:r>
      <w:hyperlink r:id="rId5">
        <w:r w:rsidRPr="00D53076">
          <w:rPr>
            <w:rFonts w:asciiTheme="minorHAnsi" w:eastAsia="Arial" w:hAnsiTheme="minorHAnsi" w:cstheme="minorHAnsi"/>
            <w:color w:val="0563C1"/>
            <w:u w:val="single" w:color="0563C1"/>
          </w:rPr>
          <w:t>Special Educational Needs and Disability</w:t>
        </w:r>
      </w:hyperlink>
      <w:hyperlink r:id="rId6">
        <w:r w:rsidRPr="00D53076">
          <w:rPr>
            <w:rFonts w:asciiTheme="minorHAnsi" w:eastAsia="Arial" w:hAnsiTheme="minorHAnsi" w:cstheme="minorHAnsi"/>
            <w:color w:val="0563C1"/>
          </w:rPr>
          <w:t xml:space="preserve"> </w:t>
        </w:r>
      </w:hyperlink>
      <w:hyperlink r:id="rId7">
        <w:r w:rsidRPr="00D53076">
          <w:rPr>
            <w:rFonts w:asciiTheme="minorHAnsi" w:eastAsia="Arial" w:hAnsiTheme="minorHAnsi" w:cstheme="minorHAnsi"/>
            <w:color w:val="0563C1"/>
            <w:u w:val="single" w:color="0563C1"/>
          </w:rPr>
          <w:t>(SEND) Code of Practice</w:t>
        </w:r>
      </w:hyperlink>
      <w:hyperlink r:id="rId8">
        <w:r w:rsidRPr="00D53076">
          <w:rPr>
            <w:rFonts w:asciiTheme="minorHAnsi" w:eastAsia="Arial" w:hAnsiTheme="minorHAnsi" w:cstheme="minorHAnsi"/>
            <w:color w:val="0092CF"/>
          </w:rPr>
          <w:t xml:space="preserve"> </w:t>
        </w:r>
      </w:hyperlink>
      <w:r w:rsidRPr="00D53076">
        <w:rPr>
          <w:rFonts w:asciiTheme="minorHAnsi" w:hAnsiTheme="minorHAnsi" w:cstheme="minorHAnsi"/>
        </w:rPr>
        <w:t xml:space="preserve">and the following legislation:  </w:t>
      </w:r>
    </w:p>
    <w:p w14:paraId="08920627" w14:textId="77777777" w:rsidR="00583380" w:rsidRPr="00D53076" w:rsidRDefault="00583380">
      <w:pPr>
        <w:spacing w:after="0" w:line="259" w:lineRule="auto"/>
        <w:ind w:left="-5" w:right="0"/>
        <w:jc w:val="left"/>
        <w:rPr>
          <w:rFonts w:asciiTheme="minorHAnsi" w:hAnsiTheme="minorHAnsi" w:cstheme="minorHAnsi"/>
        </w:rPr>
      </w:pPr>
    </w:p>
    <w:p w14:paraId="6502AAA8" w14:textId="77777777" w:rsidR="00583380" w:rsidRPr="00D53076" w:rsidRDefault="00941E19">
      <w:pPr>
        <w:spacing w:after="45" w:line="251" w:lineRule="auto"/>
        <w:ind w:left="-5" w:right="0"/>
        <w:rPr>
          <w:rFonts w:asciiTheme="minorHAnsi" w:hAnsiTheme="minorHAnsi" w:cstheme="minorHAnsi"/>
        </w:rPr>
      </w:pPr>
      <w:hyperlink r:id="rId9">
        <w:r w:rsidRPr="00D53076">
          <w:rPr>
            <w:rFonts w:asciiTheme="minorHAnsi" w:hAnsiTheme="minorHAnsi" w:cstheme="minorHAnsi"/>
            <w:color w:val="0563C1"/>
            <w:u w:val="single" w:color="0563C1"/>
          </w:rPr>
          <w:t>Part 3 of the Children and Families Act 2014</w:t>
        </w:r>
      </w:hyperlink>
      <w:hyperlink r:id="rId10">
        <w:r w:rsidRPr="00D53076">
          <w:rPr>
            <w:rFonts w:asciiTheme="minorHAnsi" w:eastAsia="Arial" w:hAnsiTheme="minorHAnsi" w:cstheme="minorHAnsi"/>
          </w:rPr>
          <w:t>,</w:t>
        </w:r>
      </w:hyperlink>
      <w:r w:rsidRPr="00D53076">
        <w:rPr>
          <w:rFonts w:asciiTheme="minorHAnsi" w:eastAsia="Arial" w:hAnsiTheme="minorHAnsi" w:cstheme="minorHAnsi"/>
        </w:rPr>
        <w:t xml:space="preserve"> which sets out schools’ responsibilities for pupils with SEN and disabilities </w:t>
      </w:r>
    </w:p>
    <w:p w14:paraId="3259DA7B" w14:textId="77777777" w:rsidR="00583380" w:rsidRPr="00D53076" w:rsidRDefault="00583380" w:rsidP="00941E19">
      <w:pPr>
        <w:spacing w:after="0" w:line="259" w:lineRule="auto"/>
        <w:ind w:left="0" w:right="0" w:firstLine="0"/>
        <w:jc w:val="left"/>
        <w:rPr>
          <w:rFonts w:asciiTheme="minorHAnsi" w:hAnsiTheme="minorHAnsi" w:cstheme="minorHAnsi"/>
        </w:rPr>
      </w:pPr>
    </w:p>
    <w:p w14:paraId="3C1F664B" w14:textId="77777777" w:rsidR="00583380" w:rsidRPr="00D53076" w:rsidRDefault="00941E19">
      <w:pPr>
        <w:spacing w:after="4" w:line="251" w:lineRule="auto"/>
        <w:ind w:left="-5" w:right="0"/>
        <w:rPr>
          <w:rFonts w:asciiTheme="minorHAnsi" w:hAnsiTheme="minorHAnsi" w:cstheme="minorHAnsi"/>
        </w:rPr>
      </w:pPr>
      <w:hyperlink r:id="rId11">
        <w:r w:rsidRPr="00D53076">
          <w:rPr>
            <w:rFonts w:asciiTheme="minorHAnsi" w:hAnsiTheme="minorHAnsi" w:cstheme="minorHAnsi"/>
            <w:color w:val="0563C1"/>
            <w:u w:val="single" w:color="0563C1"/>
          </w:rPr>
          <w:t>The Special Educational Needs and Disability Regulations 2014</w:t>
        </w:r>
      </w:hyperlink>
      <w:hyperlink r:id="rId12">
        <w:r w:rsidRPr="00D53076">
          <w:rPr>
            <w:rFonts w:asciiTheme="minorHAnsi" w:eastAsia="Arial" w:hAnsiTheme="minorHAnsi" w:cstheme="minorHAnsi"/>
          </w:rPr>
          <w:t>,</w:t>
        </w:r>
      </w:hyperlink>
      <w:r w:rsidRPr="00D53076">
        <w:rPr>
          <w:rFonts w:asciiTheme="minorHAnsi" w:eastAsia="Arial" w:hAnsiTheme="minorHAnsi" w:cstheme="minorHAnsi"/>
        </w:rPr>
        <w:t xml:space="preserve"> which set out schools’ responsibilities for education, health and care (EHC) plans, SEND co-ordinators (SENDCos) and the SEND information report </w:t>
      </w:r>
      <w:r w:rsidRPr="00D53076">
        <w:rPr>
          <w:rFonts w:asciiTheme="minorHAnsi" w:hAnsiTheme="minorHAnsi" w:cstheme="minorHAnsi"/>
        </w:rPr>
        <w:t xml:space="preserve"> </w:t>
      </w:r>
    </w:p>
    <w:p w14:paraId="1BA41B46" w14:textId="77777777" w:rsidR="00583380" w:rsidRDefault="00941E19">
      <w:pPr>
        <w:spacing w:after="9" w:line="259" w:lineRule="auto"/>
        <w:ind w:left="0" w:right="0" w:firstLine="0"/>
        <w:jc w:val="left"/>
      </w:pPr>
      <w:r>
        <w:rPr>
          <w:sz w:val="20"/>
        </w:rPr>
        <w:t xml:space="preserve"> </w:t>
      </w:r>
    </w:p>
    <w:p w14:paraId="01B6FF9C" w14:textId="77777777" w:rsidR="00583380" w:rsidRDefault="00941E19">
      <w:pPr>
        <w:pStyle w:val="Heading1"/>
        <w:ind w:left="-5"/>
      </w:pPr>
      <w:r>
        <w:t xml:space="preserve">The kinds of SEND that the school provides for:  </w:t>
      </w:r>
    </w:p>
    <w:p w14:paraId="6478B978" w14:textId="77777777" w:rsidR="00583380" w:rsidRDefault="00941E19">
      <w:pPr>
        <w:spacing w:after="0" w:line="259" w:lineRule="auto"/>
        <w:ind w:left="0" w:right="0" w:firstLine="0"/>
        <w:jc w:val="left"/>
      </w:pPr>
      <w:r>
        <w:rPr>
          <w:sz w:val="23"/>
        </w:rPr>
        <w:t xml:space="preserve"> </w:t>
      </w:r>
    </w:p>
    <w:p w14:paraId="06701A79" w14:textId="0CAE9333" w:rsidR="00583380" w:rsidRDefault="00941E19">
      <w:pPr>
        <w:ind w:left="-5" w:right="0"/>
      </w:pPr>
      <w:r>
        <w:t xml:space="preserve">The Special Educational Needs and Disabilities Code of Practice </w:t>
      </w:r>
      <w:r w:rsidR="00E631FA">
        <w:t xml:space="preserve">January </w:t>
      </w:r>
      <w:r>
        <w:t xml:space="preserve">2015 states that a child has SEND when they have, </w:t>
      </w:r>
      <w:r w:rsidR="00D53076">
        <w:t>either</w:t>
      </w:r>
      <w:r>
        <w:t xml:space="preserve"> a significantly greater difficulty in learning than the majority of others of the same age, or a disability that limits or prevents their access to teaching, learning and wider school life.  </w:t>
      </w:r>
    </w:p>
    <w:p w14:paraId="15B45154" w14:textId="77777777" w:rsidR="00583380" w:rsidRDefault="00941E19">
      <w:pPr>
        <w:spacing w:after="0" w:line="259" w:lineRule="auto"/>
        <w:ind w:left="0" w:right="0" w:firstLine="0"/>
        <w:jc w:val="left"/>
      </w:pPr>
      <w:r>
        <w:t xml:space="preserve"> </w:t>
      </w:r>
    </w:p>
    <w:p w14:paraId="41A0ADED" w14:textId="77777777" w:rsidR="00583380" w:rsidRDefault="00941E19">
      <w:pPr>
        <w:ind w:left="-5" w:right="0"/>
      </w:pPr>
      <w:r>
        <w:t xml:space="preserve">The SEND department provides support for students across the four areas of need as set out in the Code of Practice: </w:t>
      </w:r>
    </w:p>
    <w:p w14:paraId="4C3D2F98" w14:textId="77777777" w:rsidR="00583380" w:rsidRDefault="00941E19">
      <w:pPr>
        <w:spacing w:after="0" w:line="259" w:lineRule="auto"/>
        <w:ind w:left="0" w:right="0" w:firstLine="0"/>
        <w:jc w:val="left"/>
      </w:pPr>
      <w:r>
        <w:t xml:space="preserve">  </w:t>
      </w:r>
    </w:p>
    <w:p w14:paraId="6257B388" w14:textId="77777777" w:rsidR="00583380" w:rsidRDefault="00941E19">
      <w:pPr>
        <w:numPr>
          <w:ilvl w:val="0"/>
          <w:numId w:val="1"/>
        </w:numPr>
        <w:spacing w:after="43"/>
        <w:ind w:right="0" w:hanging="142"/>
      </w:pPr>
      <w:r>
        <w:t xml:space="preserve">Communication and Interaction, for example, Autism Spectrum Disorder, Speech, Language and Communication Difficulties  </w:t>
      </w:r>
    </w:p>
    <w:p w14:paraId="598F5606" w14:textId="77777777" w:rsidR="00583380" w:rsidRDefault="00941E19">
      <w:pPr>
        <w:numPr>
          <w:ilvl w:val="0"/>
          <w:numId w:val="1"/>
        </w:numPr>
        <w:spacing w:after="39"/>
        <w:ind w:right="0" w:hanging="142"/>
      </w:pPr>
      <w:r>
        <w:t xml:space="preserve">Cognition and Learning, for example, Dyslexia, Dyspraxia  </w:t>
      </w:r>
    </w:p>
    <w:p w14:paraId="6AE41A6A" w14:textId="77777777" w:rsidR="00583380" w:rsidRDefault="00941E19">
      <w:pPr>
        <w:numPr>
          <w:ilvl w:val="0"/>
          <w:numId w:val="1"/>
        </w:numPr>
        <w:spacing w:after="42"/>
        <w:ind w:right="0" w:hanging="142"/>
      </w:pPr>
      <w:r>
        <w:t xml:space="preserve">Social, Emotional and Mental Health, for example, Attention Deficit Hyperactivity Disorder (ADHD), Attention Deficit Disorder (ADD)  </w:t>
      </w:r>
    </w:p>
    <w:p w14:paraId="4BD64679" w14:textId="77777777" w:rsidR="00583380" w:rsidRDefault="00941E19">
      <w:pPr>
        <w:numPr>
          <w:ilvl w:val="0"/>
          <w:numId w:val="1"/>
        </w:numPr>
        <w:ind w:right="0" w:hanging="142"/>
      </w:pPr>
      <w:r>
        <w:t xml:space="preserve">Sensory and/or Physical, for example, Visual Impairments, Hearing Impairments, Sensory processing difficulties  </w:t>
      </w:r>
    </w:p>
    <w:p w14:paraId="765A746F" w14:textId="77777777" w:rsidR="00583380" w:rsidRDefault="00941E19">
      <w:pPr>
        <w:spacing w:after="0" w:line="259" w:lineRule="auto"/>
        <w:ind w:left="0" w:right="0" w:firstLine="0"/>
        <w:jc w:val="left"/>
      </w:pPr>
      <w:r>
        <w:t xml:space="preserve"> </w:t>
      </w:r>
    </w:p>
    <w:p w14:paraId="0731B66C" w14:textId="77777777" w:rsidR="00583380" w:rsidRDefault="00941E19">
      <w:pPr>
        <w:pStyle w:val="Heading1"/>
        <w:ind w:left="-5"/>
      </w:pPr>
      <w:r>
        <w:t xml:space="preserve">Identifying students with SEND and assessing their needs </w:t>
      </w:r>
      <w:r>
        <w:rPr>
          <w:b w:val="0"/>
        </w:rPr>
        <w:t xml:space="preserve"> </w:t>
      </w:r>
    </w:p>
    <w:p w14:paraId="192FF686" w14:textId="77777777" w:rsidR="00583380" w:rsidRDefault="00941E19">
      <w:pPr>
        <w:spacing w:after="0" w:line="259" w:lineRule="auto"/>
        <w:ind w:left="0" w:right="0" w:firstLine="0"/>
        <w:jc w:val="left"/>
      </w:pPr>
      <w:r>
        <w:t xml:space="preserve"> </w:t>
      </w:r>
    </w:p>
    <w:p w14:paraId="60112960" w14:textId="03458EDC" w:rsidR="00583380" w:rsidRPr="009D6069" w:rsidRDefault="00941E19">
      <w:pPr>
        <w:ind w:left="-5" w:right="0"/>
        <w:rPr>
          <w:color w:val="EE0000"/>
        </w:rPr>
      </w:pPr>
      <w:r>
        <w:t>The school uses a range of methods to identify needs to ensure that the support put in place for a student is timely, appropriate and individual</w:t>
      </w:r>
      <w:r w:rsidRPr="00D53076">
        <w:rPr>
          <w:color w:val="auto"/>
        </w:rPr>
        <w:t xml:space="preserve">.  </w:t>
      </w:r>
      <w:r w:rsidR="009D6069" w:rsidRPr="00D53076">
        <w:rPr>
          <w:color w:val="auto"/>
        </w:rPr>
        <w:t>These are as follows:</w:t>
      </w:r>
    </w:p>
    <w:p w14:paraId="0D6D38A5" w14:textId="77777777" w:rsidR="00583380" w:rsidRDefault="00941E19">
      <w:pPr>
        <w:spacing w:after="0" w:line="259" w:lineRule="auto"/>
        <w:ind w:left="0" w:right="0" w:firstLine="0"/>
        <w:jc w:val="left"/>
      </w:pPr>
      <w:r>
        <w:t xml:space="preserve"> </w:t>
      </w:r>
    </w:p>
    <w:p w14:paraId="3222D394" w14:textId="20A55BDC" w:rsidR="00583380" w:rsidRPr="00D53076" w:rsidRDefault="00941E19" w:rsidP="00941E19">
      <w:pPr>
        <w:pStyle w:val="ListParagraph"/>
        <w:numPr>
          <w:ilvl w:val="0"/>
          <w:numId w:val="10"/>
        </w:numPr>
        <w:spacing w:after="40"/>
        <w:ind w:right="0"/>
        <w:rPr>
          <w:rFonts w:asciiTheme="minorHAnsi" w:hAnsiTheme="minorHAnsi" w:cstheme="minorHAnsi"/>
          <w:color w:val="auto"/>
        </w:rPr>
      </w:pPr>
      <w:r w:rsidRPr="00D53076">
        <w:rPr>
          <w:rFonts w:asciiTheme="minorHAnsi" w:hAnsiTheme="minorHAnsi" w:cstheme="minorHAnsi"/>
          <w:color w:val="auto"/>
        </w:rPr>
        <w:t>The SENDC</w:t>
      </w:r>
      <w:r w:rsidR="00D53076" w:rsidRPr="00D53076">
        <w:rPr>
          <w:rFonts w:asciiTheme="minorHAnsi" w:hAnsiTheme="minorHAnsi" w:cstheme="minorHAnsi"/>
          <w:color w:val="auto"/>
        </w:rPr>
        <w:t>o</w:t>
      </w:r>
      <w:r w:rsidRPr="00D53076">
        <w:rPr>
          <w:rFonts w:asciiTheme="minorHAnsi" w:hAnsiTheme="minorHAnsi" w:cstheme="minorHAnsi"/>
          <w:color w:val="auto"/>
        </w:rPr>
        <w:t xml:space="preserve"> liaises with teaching staff and SENDC</w:t>
      </w:r>
      <w:r w:rsidR="00D53076" w:rsidRPr="00D53076">
        <w:rPr>
          <w:rFonts w:asciiTheme="minorHAnsi" w:hAnsiTheme="minorHAnsi" w:cstheme="minorHAnsi"/>
          <w:color w:val="auto"/>
        </w:rPr>
        <w:t>o</w:t>
      </w:r>
      <w:r w:rsidRPr="00D53076">
        <w:rPr>
          <w:rFonts w:asciiTheme="minorHAnsi" w:hAnsiTheme="minorHAnsi" w:cstheme="minorHAnsi"/>
          <w:color w:val="auto"/>
        </w:rPr>
        <w:t xml:space="preserve">’s at the feeder primary schools to gather information about students with SEND </w:t>
      </w:r>
    </w:p>
    <w:p w14:paraId="7D1BB319" w14:textId="4CF624A0" w:rsidR="00583380" w:rsidRPr="00D53076" w:rsidRDefault="00941E19" w:rsidP="00941E19">
      <w:pPr>
        <w:pStyle w:val="ListParagraph"/>
        <w:numPr>
          <w:ilvl w:val="0"/>
          <w:numId w:val="10"/>
        </w:numPr>
        <w:ind w:right="0"/>
        <w:rPr>
          <w:rFonts w:asciiTheme="minorHAnsi" w:hAnsiTheme="minorHAnsi" w:cstheme="minorHAnsi"/>
          <w:color w:val="auto"/>
        </w:rPr>
      </w:pPr>
      <w:r w:rsidRPr="00D53076">
        <w:rPr>
          <w:rFonts w:asciiTheme="minorHAnsi" w:hAnsiTheme="minorHAnsi" w:cstheme="minorHAnsi"/>
          <w:color w:val="auto"/>
        </w:rPr>
        <w:t xml:space="preserve">KS2 results, </w:t>
      </w:r>
      <w:r w:rsidR="00D53076" w:rsidRPr="00D53076">
        <w:rPr>
          <w:rFonts w:asciiTheme="minorHAnsi" w:hAnsiTheme="minorHAnsi" w:cstheme="minorHAnsi"/>
          <w:color w:val="auto"/>
        </w:rPr>
        <w:t>NGRT testing</w:t>
      </w:r>
      <w:r w:rsidRPr="00D53076">
        <w:rPr>
          <w:rFonts w:asciiTheme="minorHAnsi" w:hAnsiTheme="minorHAnsi" w:cstheme="minorHAnsi"/>
          <w:color w:val="auto"/>
        </w:rPr>
        <w:t xml:space="preserve"> and reading assessments provide further information on attainment  </w:t>
      </w:r>
    </w:p>
    <w:p w14:paraId="5D6C3C84"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Interim reports  </w:t>
      </w:r>
    </w:p>
    <w:p w14:paraId="1C5A7297"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Parent Consultation Evenings  </w:t>
      </w:r>
    </w:p>
    <w:p w14:paraId="54EACE24"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Reading and spelling assessments  </w:t>
      </w:r>
    </w:p>
    <w:p w14:paraId="4EF31943"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Annual Review meetings  </w:t>
      </w:r>
    </w:p>
    <w:p w14:paraId="5F1D058A" w14:textId="3E1D9F2E"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Termly</w:t>
      </w:r>
      <w:r w:rsidR="00D53076" w:rsidRPr="00D53076">
        <w:rPr>
          <w:rFonts w:asciiTheme="minorHAnsi" w:hAnsiTheme="minorHAnsi" w:cstheme="minorHAnsi"/>
          <w:color w:val="auto"/>
        </w:rPr>
        <w:t>-</w:t>
      </w:r>
      <w:r w:rsidRPr="00D53076">
        <w:rPr>
          <w:rFonts w:asciiTheme="minorHAnsi" w:hAnsiTheme="minorHAnsi" w:cstheme="minorHAnsi"/>
          <w:color w:val="auto"/>
        </w:rPr>
        <w:t xml:space="preserve"> One Planning meetings  </w:t>
      </w:r>
    </w:p>
    <w:p w14:paraId="776A760A" w14:textId="414A3DBB"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Transition review meetings for</w:t>
      </w:r>
      <w:r w:rsidR="00D53076">
        <w:rPr>
          <w:rFonts w:asciiTheme="minorHAnsi" w:hAnsiTheme="minorHAnsi" w:cstheme="minorHAnsi"/>
          <w:color w:val="auto"/>
        </w:rPr>
        <w:t xml:space="preserve"> new</w:t>
      </w:r>
      <w:r w:rsidRPr="00D53076">
        <w:rPr>
          <w:rFonts w:asciiTheme="minorHAnsi" w:hAnsiTheme="minorHAnsi" w:cstheme="minorHAnsi"/>
          <w:color w:val="auto"/>
        </w:rPr>
        <w:t xml:space="preserve"> Year 7 </w:t>
      </w:r>
      <w:r w:rsidR="00D53076">
        <w:rPr>
          <w:rFonts w:asciiTheme="minorHAnsi" w:hAnsiTheme="minorHAnsi" w:cstheme="minorHAnsi"/>
          <w:color w:val="auto"/>
        </w:rPr>
        <w:t>students</w:t>
      </w:r>
    </w:p>
    <w:p w14:paraId="4A3F67F3"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External reports  </w:t>
      </w:r>
    </w:p>
    <w:p w14:paraId="7D83BB1A"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Teacher feedback  </w:t>
      </w:r>
    </w:p>
    <w:p w14:paraId="41ADCEE1"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SEND Assistant feedback  </w:t>
      </w:r>
    </w:p>
    <w:p w14:paraId="43E66016"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lastRenderedPageBreak/>
        <w:t xml:space="preserve">Student feedback  </w:t>
      </w:r>
    </w:p>
    <w:p w14:paraId="7800F75E" w14:textId="77777777"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 xml:space="preserve">Parent feedback &amp; questionnaires </w:t>
      </w:r>
    </w:p>
    <w:p w14:paraId="581EC702" w14:textId="2560567E" w:rsidR="009D6069" w:rsidRPr="00D53076" w:rsidRDefault="009D6069" w:rsidP="009D6069">
      <w:pPr>
        <w:numPr>
          <w:ilvl w:val="0"/>
          <w:numId w:val="10"/>
        </w:numPr>
        <w:spacing w:after="0" w:line="259" w:lineRule="auto"/>
        <w:ind w:right="113"/>
        <w:jc w:val="left"/>
        <w:rPr>
          <w:rFonts w:asciiTheme="minorHAnsi" w:hAnsiTheme="minorHAnsi" w:cstheme="minorHAnsi"/>
          <w:color w:val="auto"/>
        </w:rPr>
      </w:pPr>
      <w:r w:rsidRPr="00D53076">
        <w:rPr>
          <w:rFonts w:asciiTheme="minorHAnsi" w:hAnsiTheme="minorHAnsi" w:cstheme="minorHAnsi"/>
          <w:color w:val="auto"/>
        </w:rPr>
        <w:t>Y</w:t>
      </w:r>
      <w:r w:rsidR="00D53076">
        <w:rPr>
          <w:rFonts w:asciiTheme="minorHAnsi" w:hAnsiTheme="minorHAnsi" w:cstheme="minorHAnsi"/>
          <w:color w:val="auto"/>
        </w:rPr>
        <w:t xml:space="preserve">ear </w:t>
      </w:r>
      <w:r w:rsidRPr="00D53076">
        <w:rPr>
          <w:rFonts w:asciiTheme="minorHAnsi" w:hAnsiTheme="minorHAnsi" w:cstheme="minorHAnsi"/>
          <w:color w:val="auto"/>
        </w:rPr>
        <w:t>L</w:t>
      </w:r>
      <w:r w:rsidR="00D53076">
        <w:rPr>
          <w:rFonts w:asciiTheme="minorHAnsi" w:hAnsiTheme="minorHAnsi" w:cstheme="minorHAnsi"/>
          <w:color w:val="auto"/>
        </w:rPr>
        <w:t>eader</w:t>
      </w:r>
      <w:r w:rsidRPr="00D53076">
        <w:rPr>
          <w:rFonts w:asciiTheme="minorHAnsi" w:hAnsiTheme="minorHAnsi" w:cstheme="minorHAnsi"/>
          <w:color w:val="auto"/>
        </w:rPr>
        <w:t>/ SENDCo fortnightly</w:t>
      </w:r>
      <w:r w:rsidR="00D53076">
        <w:rPr>
          <w:rFonts w:asciiTheme="minorHAnsi" w:hAnsiTheme="minorHAnsi" w:cstheme="minorHAnsi"/>
          <w:color w:val="auto"/>
        </w:rPr>
        <w:t xml:space="preserve"> link</w:t>
      </w:r>
      <w:r w:rsidRPr="00D53076">
        <w:rPr>
          <w:rFonts w:asciiTheme="minorHAnsi" w:hAnsiTheme="minorHAnsi" w:cstheme="minorHAnsi"/>
          <w:color w:val="auto"/>
        </w:rPr>
        <w:t xml:space="preserve"> meetings</w:t>
      </w:r>
    </w:p>
    <w:p w14:paraId="71DD9A10" w14:textId="77777777" w:rsidR="009D6069" w:rsidRPr="009D6069" w:rsidRDefault="009D6069" w:rsidP="009D6069">
      <w:pPr>
        <w:pStyle w:val="ListParagraph"/>
        <w:ind w:right="0" w:firstLine="0"/>
        <w:rPr>
          <w:rFonts w:asciiTheme="minorHAnsi" w:hAnsiTheme="minorHAnsi" w:cstheme="minorHAnsi"/>
        </w:rPr>
      </w:pPr>
    </w:p>
    <w:p w14:paraId="259EE52A" w14:textId="6C4A9F57" w:rsidR="00583380" w:rsidRPr="00D53076" w:rsidRDefault="00941E19" w:rsidP="00941E19">
      <w:pPr>
        <w:spacing w:after="42"/>
        <w:ind w:right="0" w:firstLine="0"/>
      </w:pPr>
      <w:r w:rsidRPr="00D53076">
        <w:t xml:space="preserve">Termly data, classroom </w:t>
      </w:r>
      <w:r w:rsidR="00D53076" w:rsidRPr="00D53076">
        <w:t>learning walks</w:t>
      </w:r>
      <w:r w:rsidRPr="00D53076">
        <w:t>, book</w:t>
      </w:r>
      <w:r w:rsidR="00D53076" w:rsidRPr="00D53076">
        <w:t xml:space="preserve"> look</w:t>
      </w:r>
      <w:r w:rsidRPr="00D53076">
        <w:t xml:space="preserve"> monitoring and teacher feedback </w:t>
      </w:r>
      <w:r w:rsidRPr="00D53076">
        <w:rPr>
          <w:color w:val="auto"/>
        </w:rPr>
        <w:t xml:space="preserve">are </w:t>
      </w:r>
      <w:r w:rsidR="009D6069" w:rsidRPr="00D53076">
        <w:rPr>
          <w:color w:val="auto"/>
        </w:rPr>
        <w:t xml:space="preserve">also used and are </w:t>
      </w:r>
      <w:r w:rsidRPr="00D53076">
        <w:t xml:space="preserve">informative about learning needs.  </w:t>
      </w:r>
    </w:p>
    <w:p w14:paraId="5BCA4889" w14:textId="5D4843DB" w:rsidR="00583380" w:rsidRPr="00D53076" w:rsidRDefault="00941E19" w:rsidP="00941E19">
      <w:pPr>
        <w:spacing w:after="40"/>
        <w:ind w:right="0" w:firstLine="0"/>
      </w:pPr>
      <w:r w:rsidRPr="00D53076">
        <w:t>Parents are encouraged to raise any issues about learning needs for discussion with the SENDC</w:t>
      </w:r>
      <w:r w:rsidR="00D53076" w:rsidRPr="00D53076">
        <w:t>o</w:t>
      </w:r>
      <w:r w:rsidRPr="00D53076">
        <w:t xml:space="preserve"> and Year Leader</w:t>
      </w:r>
      <w:r w:rsidR="00D53076" w:rsidRPr="00D53076">
        <w:t>.</w:t>
      </w:r>
      <w:r w:rsidRPr="00D53076">
        <w:t xml:space="preserve"> </w:t>
      </w:r>
    </w:p>
    <w:p w14:paraId="7A4D8629" w14:textId="2D3EAAA5" w:rsidR="00583380" w:rsidRPr="00D53076" w:rsidRDefault="00941E19" w:rsidP="00941E19">
      <w:pPr>
        <w:ind w:right="0" w:firstLine="0"/>
      </w:pPr>
      <w:r w:rsidRPr="00D53076">
        <w:t>Outside agencies and medical professionals work with the school with additional information on the needs of the individual</w:t>
      </w:r>
      <w:r w:rsidR="00D53076" w:rsidRPr="00D53076">
        <w:t xml:space="preserve"> student.</w:t>
      </w:r>
    </w:p>
    <w:p w14:paraId="0B20BD4C" w14:textId="77777777" w:rsidR="00583380" w:rsidRPr="00D53076" w:rsidRDefault="00941E19">
      <w:pPr>
        <w:spacing w:after="0" w:line="259" w:lineRule="auto"/>
        <w:ind w:left="0" w:right="0" w:firstLine="0"/>
        <w:jc w:val="left"/>
      </w:pPr>
      <w:r w:rsidRPr="00D53076">
        <w:t xml:space="preserve"> </w:t>
      </w:r>
    </w:p>
    <w:p w14:paraId="347976C2" w14:textId="77777777" w:rsidR="009D6069" w:rsidRPr="00D53076" w:rsidRDefault="00941E19">
      <w:pPr>
        <w:ind w:left="-5" w:right="0"/>
        <w:rPr>
          <w:color w:val="auto"/>
        </w:rPr>
      </w:pPr>
      <w:r w:rsidRPr="00D53076">
        <w:rPr>
          <w:color w:val="auto"/>
        </w:rPr>
        <w:t>Most of the students who are identified with SEND are termed as SEN</w:t>
      </w:r>
      <w:r w:rsidR="009D6069" w:rsidRPr="00D53076">
        <w:rPr>
          <w:color w:val="auto"/>
        </w:rPr>
        <w:t>D K</w:t>
      </w:r>
      <w:r w:rsidRPr="00D53076">
        <w:rPr>
          <w:color w:val="auto"/>
        </w:rPr>
        <w:t xml:space="preserve"> Support. A small percentage of students with more complex needs are identified as requiring an Education, Health and Care Plan (EHCP). In the </w:t>
      </w:r>
      <w:r w:rsidR="009D6069" w:rsidRPr="00D53076">
        <w:rPr>
          <w:color w:val="auto"/>
        </w:rPr>
        <w:t xml:space="preserve">current </w:t>
      </w:r>
      <w:r w:rsidRPr="00D53076">
        <w:rPr>
          <w:color w:val="auto"/>
        </w:rPr>
        <w:t>academic year 202</w:t>
      </w:r>
      <w:r w:rsidR="009D6069" w:rsidRPr="00D53076">
        <w:rPr>
          <w:color w:val="auto"/>
        </w:rPr>
        <w:t>5</w:t>
      </w:r>
      <w:r w:rsidRPr="00D53076">
        <w:rPr>
          <w:color w:val="auto"/>
        </w:rPr>
        <w:t>-2</w:t>
      </w:r>
      <w:r w:rsidR="009D6069" w:rsidRPr="00D53076">
        <w:rPr>
          <w:color w:val="auto"/>
        </w:rPr>
        <w:t>6</w:t>
      </w:r>
      <w:r w:rsidRPr="00D53076">
        <w:rPr>
          <w:color w:val="auto"/>
        </w:rPr>
        <w:t xml:space="preserve">, there are </w:t>
      </w:r>
      <w:r w:rsidR="009D6069" w:rsidRPr="00D53076">
        <w:rPr>
          <w:color w:val="auto"/>
        </w:rPr>
        <w:t>19</w:t>
      </w:r>
      <w:r w:rsidRPr="00D53076">
        <w:rPr>
          <w:color w:val="auto"/>
        </w:rPr>
        <w:t xml:space="preserve"> students who have these plans. </w:t>
      </w:r>
    </w:p>
    <w:p w14:paraId="020ABD64" w14:textId="6ED33FB3" w:rsidR="00583380" w:rsidRPr="00D53076" w:rsidRDefault="009D6069">
      <w:pPr>
        <w:ind w:left="-5" w:right="0"/>
      </w:pPr>
      <w:r w:rsidRPr="00D53076">
        <w:rPr>
          <w:color w:val="auto"/>
        </w:rPr>
        <w:t xml:space="preserve">Statements of educational Need were renamed as </w:t>
      </w:r>
      <w:r w:rsidR="00941E19" w:rsidRPr="00D53076">
        <w:rPr>
          <w:color w:val="auto"/>
        </w:rPr>
        <w:t xml:space="preserve">EHCPs </w:t>
      </w:r>
      <w:r w:rsidRPr="00D53076">
        <w:rPr>
          <w:color w:val="auto"/>
        </w:rPr>
        <w:t xml:space="preserve">within </w:t>
      </w:r>
      <w:r w:rsidR="00941E19" w:rsidRPr="00D53076">
        <w:rPr>
          <w:color w:val="auto"/>
        </w:rPr>
        <w:t xml:space="preserve">the </w:t>
      </w:r>
      <w:r w:rsidRPr="00D53076">
        <w:rPr>
          <w:color w:val="auto"/>
        </w:rPr>
        <w:t xml:space="preserve">revised </w:t>
      </w:r>
      <w:r w:rsidR="00941E19" w:rsidRPr="00D53076">
        <w:rPr>
          <w:color w:val="auto"/>
        </w:rPr>
        <w:t xml:space="preserve">2015 Code of Practice to ensure that all agencies associated with a child’s needs are involved in the process </w:t>
      </w:r>
      <w:r w:rsidR="00941E19" w:rsidRPr="00D53076">
        <w:t xml:space="preserve">of assessing their educational, health and care needs. An EHCP is issued by the Local Authority following a process of statutory assessment and is reviewed annually.  </w:t>
      </w:r>
    </w:p>
    <w:p w14:paraId="71106251" w14:textId="77777777" w:rsidR="00583380" w:rsidRPr="00D53076" w:rsidRDefault="00941E19">
      <w:pPr>
        <w:spacing w:after="0" w:line="259" w:lineRule="auto"/>
        <w:ind w:left="0" w:right="0" w:firstLine="0"/>
        <w:jc w:val="left"/>
      </w:pPr>
      <w:r w:rsidRPr="00D53076">
        <w:t xml:space="preserve"> </w:t>
      </w:r>
    </w:p>
    <w:p w14:paraId="1C98B817" w14:textId="77777777" w:rsidR="00583380" w:rsidRPr="00D53076" w:rsidRDefault="00941E19">
      <w:pPr>
        <w:pStyle w:val="Heading1"/>
        <w:ind w:left="-5"/>
        <w:rPr>
          <w:sz w:val="22"/>
        </w:rPr>
      </w:pPr>
      <w:r w:rsidRPr="00D53076">
        <w:rPr>
          <w:sz w:val="22"/>
        </w:rPr>
        <w:t xml:space="preserve">Consulting and involving students and parents  </w:t>
      </w:r>
    </w:p>
    <w:p w14:paraId="29DAFBBC" w14:textId="77777777" w:rsidR="00583380" w:rsidRPr="00D53076" w:rsidRDefault="00941E19">
      <w:pPr>
        <w:spacing w:after="0" w:line="259" w:lineRule="auto"/>
        <w:ind w:left="0" w:right="0" w:firstLine="0"/>
        <w:jc w:val="left"/>
      </w:pPr>
      <w:r w:rsidRPr="00D53076">
        <w:t xml:space="preserve"> </w:t>
      </w:r>
    </w:p>
    <w:p w14:paraId="50F829AC" w14:textId="36BAE07F" w:rsidR="00583380" w:rsidRPr="00D53076" w:rsidRDefault="00941E19">
      <w:pPr>
        <w:ind w:left="-5" w:right="0"/>
      </w:pPr>
      <w:r w:rsidRPr="00D53076">
        <w:t xml:space="preserve">Students’ views are at the heart of the process of how we best support their SEND needs. Staff meet with students regularly to discuss their needs and discuss what works well for them. Key staff will </w:t>
      </w:r>
      <w:r w:rsidR="00D53076" w:rsidRPr="00D53076">
        <w:t>contact</w:t>
      </w:r>
      <w:r w:rsidRPr="00D53076">
        <w:t xml:space="preserve"> the parents or carers of students during the year to review progress, set targets and adapt provision. Contact may be through </w:t>
      </w:r>
    </w:p>
    <w:p w14:paraId="5B63852C" w14:textId="77777777" w:rsidR="00583380" w:rsidRDefault="00941E19">
      <w:pPr>
        <w:spacing w:after="0" w:line="259" w:lineRule="auto"/>
        <w:ind w:left="0" w:right="0" w:firstLine="0"/>
        <w:jc w:val="left"/>
      </w:pPr>
      <w:r>
        <w:t xml:space="preserve">  </w:t>
      </w:r>
    </w:p>
    <w:p w14:paraId="13F8D316" w14:textId="3A433E9B" w:rsidR="00583380" w:rsidRDefault="00941E19">
      <w:pPr>
        <w:numPr>
          <w:ilvl w:val="0"/>
          <w:numId w:val="3"/>
        </w:numPr>
        <w:ind w:right="0" w:hanging="184"/>
      </w:pPr>
      <w:r>
        <w:t>Telephone calls/email</w:t>
      </w:r>
      <w:r w:rsidR="00D53076">
        <w:t>s</w:t>
      </w:r>
      <w:r>
        <w:t xml:space="preserve">  </w:t>
      </w:r>
    </w:p>
    <w:p w14:paraId="4BC6AE43" w14:textId="77777777" w:rsidR="00583380" w:rsidRDefault="00941E19">
      <w:pPr>
        <w:spacing w:after="0" w:line="259" w:lineRule="auto"/>
        <w:ind w:left="0" w:right="0" w:firstLine="0"/>
        <w:jc w:val="left"/>
      </w:pPr>
      <w:r>
        <w:t xml:space="preserve"> </w:t>
      </w:r>
    </w:p>
    <w:p w14:paraId="20180DD1" w14:textId="77777777" w:rsidR="00583380" w:rsidRDefault="00941E19">
      <w:pPr>
        <w:numPr>
          <w:ilvl w:val="0"/>
          <w:numId w:val="3"/>
        </w:numPr>
        <w:ind w:right="0" w:hanging="184"/>
      </w:pPr>
      <w:r>
        <w:t xml:space="preserve">Review meetings  </w:t>
      </w:r>
    </w:p>
    <w:p w14:paraId="55D6DDB8" w14:textId="77777777" w:rsidR="00583380" w:rsidRDefault="00941E19">
      <w:pPr>
        <w:spacing w:after="0" w:line="259" w:lineRule="auto"/>
        <w:ind w:left="0" w:right="0" w:firstLine="0"/>
        <w:jc w:val="left"/>
      </w:pPr>
      <w:r>
        <w:t xml:space="preserve"> </w:t>
      </w:r>
    </w:p>
    <w:p w14:paraId="2F04D108" w14:textId="77777777" w:rsidR="00583380" w:rsidRDefault="00941E19">
      <w:pPr>
        <w:numPr>
          <w:ilvl w:val="0"/>
          <w:numId w:val="3"/>
        </w:numPr>
        <w:ind w:right="0" w:hanging="184"/>
      </w:pPr>
      <w:r>
        <w:t xml:space="preserve">Parents’ Evenings  </w:t>
      </w:r>
    </w:p>
    <w:p w14:paraId="66D3FD0A" w14:textId="77777777" w:rsidR="00941E19" w:rsidRDefault="00941E19" w:rsidP="00941E19">
      <w:pPr>
        <w:pStyle w:val="ListParagraph"/>
      </w:pPr>
    </w:p>
    <w:p w14:paraId="6D9F605E" w14:textId="30DFCDB7" w:rsidR="00941E19" w:rsidRDefault="00941E19">
      <w:pPr>
        <w:numPr>
          <w:ilvl w:val="0"/>
          <w:numId w:val="3"/>
        </w:numPr>
        <w:ind w:right="0" w:hanging="184"/>
      </w:pPr>
      <w:r>
        <w:t>Parental information evenings</w:t>
      </w:r>
      <w:r w:rsidR="00D53076">
        <w:t>- for each Year group</w:t>
      </w:r>
    </w:p>
    <w:p w14:paraId="1640DA08" w14:textId="77777777" w:rsidR="00583380" w:rsidRDefault="00941E19">
      <w:pPr>
        <w:spacing w:after="0" w:line="259" w:lineRule="auto"/>
        <w:ind w:left="0" w:right="0" w:firstLine="0"/>
        <w:jc w:val="left"/>
      </w:pPr>
      <w:r>
        <w:t xml:space="preserve"> </w:t>
      </w:r>
    </w:p>
    <w:p w14:paraId="50F91D54" w14:textId="77777777" w:rsidR="00583380" w:rsidRPr="00941E19" w:rsidRDefault="00941E19" w:rsidP="00941E19">
      <w:pPr>
        <w:spacing w:after="0" w:line="259" w:lineRule="auto"/>
        <w:ind w:left="0" w:right="0" w:firstLine="0"/>
        <w:jc w:val="left"/>
        <w:rPr>
          <w:b/>
        </w:rPr>
      </w:pPr>
      <w:r w:rsidRPr="00941E19">
        <w:rPr>
          <w:b/>
        </w:rPr>
        <w:t xml:space="preserve"> Assessing and reviewing students’ progress towards outcomes  </w:t>
      </w:r>
    </w:p>
    <w:p w14:paraId="7FE6F0BC" w14:textId="77777777" w:rsidR="00583380" w:rsidRDefault="00941E19">
      <w:pPr>
        <w:spacing w:after="0" w:line="259" w:lineRule="auto"/>
        <w:ind w:left="0" w:right="0" w:firstLine="0"/>
        <w:jc w:val="left"/>
      </w:pPr>
      <w:r>
        <w:rPr>
          <w:sz w:val="23"/>
        </w:rPr>
        <w:t xml:space="preserve"> </w:t>
      </w:r>
    </w:p>
    <w:p w14:paraId="59AE589A" w14:textId="06962D91" w:rsidR="00583380" w:rsidRDefault="00941E19">
      <w:pPr>
        <w:ind w:left="-5" w:right="0"/>
      </w:pPr>
      <w:r>
        <w:t xml:space="preserve">We follow the graduated approach and the four-part cycle of </w:t>
      </w:r>
      <w:r w:rsidR="00D53076">
        <w:rPr>
          <w:b/>
        </w:rPr>
        <w:t>A</w:t>
      </w:r>
      <w:r>
        <w:rPr>
          <w:b/>
        </w:rPr>
        <w:t xml:space="preserve">ssess, </w:t>
      </w:r>
      <w:r w:rsidR="00D53076">
        <w:rPr>
          <w:b/>
        </w:rPr>
        <w:t>P</w:t>
      </w:r>
      <w:r>
        <w:rPr>
          <w:b/>
        </w:rPr>
        <w:t xml:space="preserve">lan, </w:t>
      </w:r>
      <w:r w:rsidR="00D53076">
        <w:rPr>
          <w:b/>
        </w:rPr>
        <w:t>D</w:t>
      </w:r>
      <w:r>
        <w:rPr>
          <w:b/>
        </w:rPr>
        <w:t xml:space="preserve">o, </w:t>
      </w:r>
      <w:r w:rsidR="00D53076">
        <w:rPr>
          <w:b/>
        </w:rPr>
        <w:t>R</w:t>
      </w:r>
      <w:r>
        <w:rPr>
          <w:b/>
        </w:rPr>
        <w:t>eview</w:t>
      </w:r>
      <w:r>
        <w:t xml:space="preserve">.  </w:t>
      </w:r>
    </w:p>
    <w:p w14:paraId="1089F2FA" w14:textId="77777777" w:rsidR="00583380" w:rsidRDefault="00941E19">
      <w:pPr>
        <w:spacing w:after="0" w:line="259" w:lineRule="auto"/>
        <w:ind w:left="0" w:right="0" w:firstLine="0"/>
        <w:jc w:val="left"/>
      </w:pPr>
      <w:r>
        <w:t xml:space="preserve"> </w:t>
      </w:r>
    </w:p>
    <w:p w14:paraId="173B0AEF" w14:textId="55FA23B6" w:rsidR="00583380" w:rsidRDefault="00941E19">
      <w:pPr>
        <w:ind w:left="-5" w:right="0"/>
      </w:pPr>
      <w:r>
        <w:t>Analysis of needs is based on the evidence attainment data, external assessments, or a medical diagnosis. A One Page Profile is created that reflects strategies and approaches that will support the learning and will assist teachers in effective</w:t>
      </w:r>
      <w:r w:rsidR="00D53076">
        <w:t xml:space="preserve"> and quality first</w:t>
      </w:r>
      <w:r>
        <w:t xml:space="preserve"> teaching. All teachers and support staff who work with the pupil will be made aware of their needs, the outcomes sought, the support provided, and any teaching strategies or approaches that are required. </w:t>
      </w:r>
    </w:p>
    <w:p w14:paraId="4F1F2972" w14:textId="77777777" w:rsidR="00583380" w:rsidRDefault="00941E19">
      <w:pPr>
        <w:spacing w:after="0" w:line="259" w:lineRule="auto"/>
        <w:ind w:left="0" w:right="0" w:firstLine="0"/>
        <w:jc w:val="left"/>
      </w:pPr>
      <w:r>
        <w:t xml:space="preserve">  </w:t>
      </w:r>
    </w:p>
    <w:p w14:paraId="6FB14BB1" w14:textId="794AC9F5" w:rsidR="00583380" w:rsidRDefault="00941E19">
      <w:pPr>
        <w:ind w:left="-5" w:right="0"/>
      </w:pPr>
      <w:r>
        <w:t xml:space="preserve">The targets set are reviewed termly, and attainment data, progress and behaviour for learning is considered to inform the next steps. Annual reviews are undertaken to ensure that provision for students with EHCPs is current and appropriate.  </w:t>
      </w:r>
    </w:p>
    <w:p w14:paraId="7FB1C3ED" w14:textId="77777777" w:rsidR="00583380" w:rsidRDefault="00941E19">
      <w:pPr>
        <w:spacing w:after="0" w:line="259" w:lineRule="auto"/>
        <w:ind w:left="0" w:right="0" w:firstLine="0"/>
        <w:jc w:val="left"/>
      </w:pPr>
      <w:r>
        <w:rPr>
          <w:b/>
          <w:sz w:val="23"/>
        </w:rPr>
        <w:t xml:space="preserve"> </w:t>
      </w:r>
    </w:p>
    <w:p w14:paraId="61B65A66" w14:textId="77777777" w:rsidR="00583380" w:rsidRDefault="00941E19">
      <w:pPr>
        <w:pStyle w:val="Heading1"/>
        <w:ind w:left="-5"/>
      </w:pPr>
      <w:r>
        <w:t xml:space="preserve">Supporting pupils moving between phases and preparing for adulthood </w:t>
      </w:r>
      <w:r>
        <w:rPr>
          <w:b w:val="0"/>
        </w:rPr>
        <w:t xml:space="preserve"> </w:t>
      </w:r>
    </w:p>
    <w:p w14:paraId="2BB6EC46" w14:textId="77777777" w:rsidR="00583380" w:rsidRDefault="00941E19">
      <w:pPr>
        <w:spacing w:after="0" w:line="259" w:lineRule="auto"/>
        <w:ind w:left="0" w:right="0" w:firstLine="0"/>
        <w:jc w:val="left"/>
      </w:pPr>
      <w:r>
        <w:t xml:space="preserve"> </w:t>
      </w:r>
    </w:p>
    <w:p w14:paraId="2392FE84" w14:textId="77777777" w:rsidR="00583380" w:rsidRPr="00525FF5" w:rsidRDefault="00941E19">
      <w:pPr>
        <w:ind w:left="-5" w:right="0"/>
        <w:rPr>
          <w:b/>
        </w:rPr>
      </w:pPr>
      <w:r w:rsidRPr="00525FF5">
        <w:rPr>
          <w:b/>
        </w:rPr>
        <w:t xml:space="preserve">Year 7 transition  </w:t>
      </w:r>
    </w:p>
    <w:p w14:paraId="593AD38F" w14:textId="77777777" w:rsidR="00583380" w:rsidRDefault="00941E19">
      <w:pPr>
        <w:spacing w:after="0" w:line="259" w:lineRule="auto"/>
        <w:ind w:left="0" w:right="0" w:firstLine="0"/>
        <w:jc w:val="left"/>
      </w:pPr>
      <w:r>
        <w:t xml:space="preserve"> </w:t>
      </w:r>
    </w:p>
    <w:p w14:paraId="40D30B56" w14:textId="392733F1" w:rsidR="00583380" w:rsidRDefault="00941E19">
      <w:pPr>
        <w:ind w:left="-5" w:right="0"/>
      </w:pPr>
      <w:r>
        <w:t xml:space="preserve">We have positive relationships with many of our primary feeder </w:t>
      </w:r>
      <w:r w:rsidR="00D53076">
        <w:t>schools,</w:t>
      </w:r>
      <w:r>
        <w:t xml:space="preserve"> and we work closely with them when a student with SEND is transferring to our school in Year 7: </w:t>
      </w:r>
      <w:r>
        <w:rPr>
          <w:sz w:val="24"/>
        </w:rPr>
        <w:t xml:space="preserve"> </w:t>
      </w:r>
    </w:p>
    <w:p w14:paraId="7B66BBC7" w14:textId="77777777" w:rsidR="00583380" w:rsidRDefault="00941E19">
      <w:pPr>
        <w:numPr>
          <w:ilvl w:val="0"/>
          <w:numId w:val="4"/>
        </w:numPr>
        <w:ind w:right="0" w:hanging="185"/>
      </w:pPr>
      <w:r>
        <w:t xml:space="preserve">The SENDCo contacts feeder primaries and may make visits to gather information and observe key students in the classroom environment. </w:t>
      </w:r>
    </w:p>
    <w:p w14:paraId="2F3EC3D2" w14:textId="3000655D" w:rsidR="00941E19" w:rsidRDefault="00941E19">
      <w:pPr>
        <w:numPr>
          <w:ilvl w:val="0"/>
          <w:numId w:val="4"/>
        </w:numPr>
        <w:ind w:right="0" w:hanging="185"/>
      </w:pPr>
      <w:r>
        <w:t>The SENDCo may attend key reviews and annual reviews of students prior to their transfer</w:t>
      </w:r>
      <w:r w:rsidR="00D53076">
        <w:t>.</w:t>
      </w:r>
      <w:r>
        <w:t xml:space="preserve">  </w:t>
      </w:r>
    </w:p>
    <w:p w14:paraId="15EB12F4" w14:textId="37C92FD5" w:rsidR="00583380" w:rsidRDefault="00941E19">
      <w:pPr>
        <w:numPr>
          <w:ilvl w:val="0"/>
          <w:numId w:val="4"/>
        </w:numPr>
        <w:ind w:right="0" w:hanging="185"/>
      </w:pPr>
      <w:r>
        <w:lastRenderedPageBreak/>
        <w:t>Additional transition visits may be organised for Year 6 students and those students transferring through a mid-year admission</w:t>
      </w:r>
      <w:r w:rsidR="00D53076">
        <w:t>.</w:t>
      </w:r>
      <w:r>
        <w:t xml:space="preserve"> </w:t>
      </w:r>
    </w:p>
    <w:p w14:paraId="7642CEF0" w14:textId="6740B485" w:rsidR="00583380" w:rsidRDefault="009D6069">
      <w:pPr>
        <w:numPr>
          <w:ilvl w:val="0"/>
          <w:numId w:val="4"/>
        </w:numPr>
        <w:ind w:right="0" w:hanging="185"/>
      </w:pPr>
      <w:r w:rsidRPr="00D53076">
        <w:rPr>
          <w:color w:val="auto"/>
        </w:rPr>
        <w:t>Targeted year 6 s</w:t>
      </w:r>
      <w:r w:rsidR="00941E19" w:rsidRPr="00D53076">
        <w:rPr>
          <w:color w:val="auto"/>
        </w:rPr>
        <w:t xml:space="preserve">tudents </w:t>
      </w:r>
      <w:r w:rsidRPr="00D53076">
        <w:rPr>
          <w:color w:val="auto"/>
        </w:rPr>
        <w:t xml:space="preserve">are invited to additional SEND visit days prior to the </w:t>
      </w:r>
      <w:r w:rsidR="00941E19" w:rsidRPr="00D53076">
        <w:rPr>
          <w:color w:val="auto"/>
        </w:rPr>
        <w:t xml:space="preserve">two induction days in </w:t>
      </w:r>
      <w:r w:rsidR="00D53076" w:rsidRPr="00D53076">
        <w:rPr>
          <w:color w:val="auto"/>
        </w:rPr>
        <w:t>the final summer half term</w:t>
      </w:r>
      <w:r w:rsidR="00941E19" w:rsidRPr="00D53076">
        <w:rPr>
          <w:color w:val="auto"/>
        </w:rPr>
        <w:t xml:space="preserve">, plus students have the opportunity to attend </w:t>
      </w:r>
      <w:r w:rsidR="00D53076" w:rsidRPr="00D53076">
        <w:rPr>
          <w:color w:val="auto"/>
        </w:rPr>
        <w:t xml:space="preserve">our </w:t>
      </w:r>
      <w:r w:rsidR="00941E19" w:rsidRPr="00D53076">
        <w:rPr>
          <w:color w:val="auto"/>
        </w:rPr>
        <w:t>Summer School activities</w:t>
      </w:r>
      <w:r w:rsidR="00D53076">
        <w:t>.</w:t>
      </w:r>
      <w:r w:rsidR="00941E19">
        <w:t xml:space="preserve"> </w:t>
      </w:r>
    </w:p>
    <w:p w14:paraId="7C09C525" w14:textId="77777777" w:rsidR="00583380" w:rsidRDefault="00941E19">
      <w:pPr>
        <w:spacing w:after="0" w:line="259" w:lineRule="auto"/>
        <w:ind w:left="0" w:right="0" w:firstLine="0"/>
        <w:jc w:val="left"/>
      </w:pPr>
      <w:r>
        <w:t xml:space="preserve"> </w:t>
      </w:r>
    </w:p>
    <w:p w14:paraId="1DDD154E" w14:textId="77777777" w:rsidR="00583380" w:rsidRPr="00E631FA" w:rsidRDefault="00941E19">
      <w:pPr>
        <w:ind w:left="-5" w:right="0"/>
        <w:rPr>
          <w:b/>
        </w:rPr>
      </w:pPr>
      <w:r w:rsidRPr="00E631FA">
        <w:rPr>
          <w:b/>
        </w:rPr>
        <w:t xml:space="preserve">Post 16 transition:  </w:t>
      </w:r>
    </w:p>
    <w:p w14:paraId="4587045D" w14:textId="77777777" w:rsidR="00583380" w:rsidRDefault="00941E19">
      <w:pPr>
        <w:spacing w:after="0" w:line="259" w:lineRule="auto"/>
        <w:ind w:left="0" w:right="0" w:firstLine="0"/>
        <w:jc w:val="left"/>
      </w:pPr>
      <w:r>
        <w:t xml:space="preserve"> </w:t>
      </w:r>
    </w:p>
    <w:p w14:paraId="67BF3202" w14:textId="77777777" w:rsidR="00583380" w:rsidRPr="00D53076" w:rsidRDefault="00941E19">
      <w:pPr>
        <w:numPr>
          <w:ilvl w:val="0"/>
          <w:numId w:val="4"/>
        </w:numPr>
        <w:ind w:right="0" w:hanging="185"/>
        <w:rPr>
          <w:color w:val="auto"/>
        </w:rPr>
      </w:pPr>
      <w:r w:rsidRPr="00D53076">
        <w:rPr>
          <w:color w:val="auto"/>
        </w:rPr>
        <w:t xml:space="preserve">Supported visits for students to post 16 providers  </w:t>
      </w:r>
    </w:p>
    <w:p w14:paraId="2CEE68D8" w14:textId="77777777" w:rsidR="00583380" w:rsidRPr="00D53076" w:rsidRDefault="00941E19">
      <w:pPr>
        <w:numPr>
          <w:ilvl w:val="0"/>
          <w:numId w:val="4"/>
        </w:numPr>
        <w:ind w:right="0" w:hanging="185"/>
        <w:rPr>
          <w:color w:val="auto"/>
        </w:rPr>
      </w:pPr>
      <w:r w:rsidRPr="00D53076">
        <w:rPr>
          <w:color w:val="auto"/>
        </w:rPr>
        <w:t xml:space="preserve">Preparation for Adulthood advice and support for students with EHCPs  </w:t>
      </w:r>
    </w:p>
    <w:p w14:paraId="282DC766" w14:textId="77777777" w:rsidR="009D6069" w:rsidRPr="00D53076" w:rsidRDefault="00941E19">
      <w:pPr>
        <w:numPr>
          <w:ilvl w:val="0"/>
          <w:numId w:val="4"/>
        </w:numPr>
        <w:ind w:right="0" w:hanging="185"/>
        <w:rPr>
          <w:color w:val="auto"/>
        </w:rPr>
      </w:pPr>
      <w:r w:rsidRPr="00D53076">
        <w:rPr>
          <w:color w:val="auto"/>
        </w:rPr>
        <w:t>Independent Careers Advisors support targeted students with SEND</w:t>
      </w:r>
    </w:p>
    <w:p w14:paraId="5138F272" w14:textId="5A6A41E5" w:rsidR="00583380" w:rsidRPr="00D53076" w:rsidRDefault="009D6069">
      <w:pPr>
        <w:numPr>
          <w:ilvl w:val="0"/>
          <w:numId w:val="4"/>
        </w:numPr>
        <w:ind w:right="0" w:hanging="185"/>
        <w:rPr>
          <w:color w:val="auto"/>
        </w:rPr>
      </w:pPr>
      <w:r w:rsidRPr="00D53076">
        <w:rPr>
          <w:color w:val="auto"/>
        </w:rPr>
        <w:t xml:space="preserve">Direct support from the SENDCo for targeted </w:t>
      </w:r>
      <w:r w:rsidR="00D53076" w:rsidRPr="00D53076">
        <w:rPr>
          <w:color w:val="auto"/>
        </w:rPr>
        <w:t>students with</w:t>
      </w:r>
      <w:r w:rsidRPr="00D53076">
        <w:rPr>
          <w:color w:val="auto"/>
        </w:rPr>
        <w:t xml:space="preserve"> creating a CV, attending visit days to providers and with completing the application forms.</w:t>
      </w:r>
    </w:p>
    <w:p w14:paraId="10B9E04D" w14:textId="77777777" w:rsidR="00583380" w:rsidRDefault="00941E19">
      <w:pPr>
        <w:spacing w:after="0" w:line="259" w:lineRule="auto"/>
        <w:ind w:left="0" w:right="0" w:firstLine="0"/>
        <w:jc w:val="left"/>
      </w:pPr>
      <w:r>
        <w:rPr>
          <w:b/>
          <w:sz w:val="23"/>
        </w:rPr>
        <w:t xml:space="preserve"> </w:t>
      </w:r>
    </w:p>
    <w:p w14:paraId="15B06364" w14:textId="6A728746" w:rsidR="00583380" w:rsidRPr="00D53076" w:rsidRDefault="00941E19" w:rsidP="00D53076">
      <w:pPr>
        <w:spacing w:after="0" w:line="259" w:lineRule="auto"/>
        <w:ind w:left="0" w:right="0" w:firstLine="0"/>
        <w:jc w:val="left"/>
        <w:rPr>
          <w:b/>
          <w:bCs/>
        </w:rPr>
      </w:pPr>
      <w:r>
        <w:rPr>
          <w:b/>
          <w:sz w:val="23"/>
        </w:rPr>
        <w:t xml:space="preserve"> </w:t>
      </w:r>
      <w:r w:rsidRPr="00D53076">
        <w:rPr>
          <w:b/>
          <w:bCs/>
        </w:rPr>
        <w:t xml:space="preserve">Approaches to teaching students with SEND </w:t>
      </w:r>
    </w:p>
    <w:p w14:paraId="2AE19E1D" w14:textId="77777777" w:rsidR="00583380" w:rsidRDefault="00941E19">
      <w:pPr>
        <w:spacing w:after="0" w:line="259" w:lineRule="auto"/>
        <w:ind w:left="0" w:right="0" w:firstLine="0"/>
        <w:jc w:val="left"/>
      </w:pPr>
      <w:r>
        <w:rPr>
          <w:b/>
          <w:sz w:val="23"/>
        </w:rPr>
        <w:t xml:space="preserve"> </w:t>
      </w:r>
      <w:r>
        <w:rPr>
          <w:sz w:val="23"/>
        </w:rPr>
        <w:t xml:space="preserve"> </w:t>
      </w:r>
    </w:p>
    <w:p w14:paraId="1C1C161B" w14:textId="6B03535B" w:rsidR="00583380" w:rsidRPr="00D53076" w:rsidRDefault="00941E19">
      <w:pPr>
        <w:ind w:left="-5" w:right="0"/>
        <w:rPr>
          <w:color w:val="auto"/>
        </w:rPr>
      </w:pPr>
      <w:r w:rsidRPr="00D53076">
        <w:rPr>
          <w:color w:val="auto"/>
        </w:rPr>
        <w:t xml:space="preserve">Teachers are responsible and accountable for the progress and development of all the students in their class.  High quality </w:t>
      </w:r>
      <w:r w:rsidR="009D6069" w:rsidRPr="00D53076">
        <w:rPr>
          <w:color w:val="auto"/>
        </w:rPr>
        <w:t xml:space="preserve">adaptive </w:t>
      </w:r>
      <w:r w:rsidRPr="00D53076">
        <w:rPr>
          <w:color w:val="auto"/>
        </w:rPr>
        <w:t xml:space="preserve">teaching is our first step in responding to students who have SEND. This will be </w:t>
      </w:r>
      <w:r w:rsidR="009D6069" w:rsidRPr="00D53076">
        <w:rPr>
          <w:color w:val="auto"/>
        </w:rPr>
        <w:t>bespoke</w:t>
      </w:r>
      <w:r w:rsidR="00E631FA" w:rsidRPr="00D53076">
        <w:rPr>
          <w:color w:val="auto"/>
        </w:rPr>
        <w:t xml:space="preserve"> and scaffolded</w:t>
      </w:r>
      <w:r w:rsidRPr="00D53076">
        <w:rPr>
          <w:color w:val="auto"/>
        </w:rPr>
        <w:t xml:space="preserve"> for individual students. </w:t>
      </w:r>
    </w:p>
    <w:p w14:paraId="7C88C812" w14:textId="77777777" w:rsidR="00583380" w:rsidRDefault="00941E19">
      <w:pPr>
        <w:spacing w:after="0" w:line="259" w:lineRule="auto"/>
        <w:ind w:left="0" w:right="0" w:firstLine="0"/>
        <w:jc w:val="left"/>
      </w:pPr>
      <w:r>
        <w:t xml:space="preserve">  </w:t>
      </w:r>
    </w:p>
    <w:p w14:paraId="26705892" w14:textId="77777777" w:rsidR="00583380" w:rsidRDefault="00941E19">
      <w:pPr>
        <w:ind w:left="-5" w:right="0"/>
      </w:pPr>
      <w:r>
        <w:t xml:space="preserve">We may also provide the following interventions:  </w:t>
      </w:r>
    </w:p>
    <w:p w14:paraId="3F02A099" w14:textId="77777777" w:rsidR="00583380" w:rsidRDefault="00941E19">
      <w:pPr>
        <w:spacing w:after="0" w:line="259" w:lineRule="auto"/>
        <w:ind w:left="0" w:right="0" w:firstLine="0"/>
        <w:jc w:val="left"/>
      </w:pPr>
      <w:r>
        <w:t xml:space="preserve"> </w:t>
      </w:r>
    </w:p>
    <w:p w14:paraId="62D7D2F7" w14:textId="77777777" w:rsidR="00583380" w:rsidRPr="00D53076" w:rsidRDefault="00941E19">
      <w:pPr>
        <w:numPr>
          <w:ilvl w:val="0"/>
          <w:numId w:val="5"/>
        </w:numPr>
        <w:spacing w:after="137"/>
        <w:ind w:right="0" w:hanging="142"/>
        <w:rPr>
          <w:color w:val="auto"/>
        </w:rPr>
      </w:pPr>
      <w:r w:rsidRPr="00D53076">
        <w:rPr>
          <w:color w:val="auto"/>
        </w:rPr>
        <w:t xml:space="preserve">Extra adult support in classrooms, where appropriate  </w:t>
      </w:r>
    </w:p>
    <w:p w14:paraId="0CC52F37" w14:textId="77777777" w:rsidR="00583380" w:rsidRPr="00D53076" w:rsidRDefault="00941E19">
      <w:pPr>
        <w:numPr>
          <w:ilvl w:val="0"/>
          <w:numId w:val="5"/>
        </w:numPr>
        <w:spacing w:after="139"/>
        <w:ind w:right="0" w:hanging="142"/>
        <w:rPr>
          <w:color w:val="auto"/>
        </w:rPr>
      </w:pPr>
      <w:r w:rsidRPr="00D53076">
        <w:rPr>
          <w:color w:val="auto"/>
        </w:rPr>
        <w:t xml:space="preserve">Personalised provision through modification of timetables to provide small group or one to one support  </w:t>
      </w:r>
    </w:p>
    <w:p w14:paraId="03B11086" w14:textId="77777777" w:rsidR="00583380" w:rsidRPr="00D53076" w:rsidRDefault="00941E19">
      <w:pPr>
        <w:numPr>
          <w:ilvl w:val="0"/>
          <w:numId w:val="5"/>
        </w:numPr>
        <w:ind w:right="0" w:hanging="142"/>
        <w:rPr>
          <w:color w:val="auto"/>
        </w:rPr>
      </w:pPr>
      <w:r w:rsidRPr="00D53076">
        <w:rPr>
          <w:color w:val="auto"/>
        </w:rPr>
        <w:t xml:space="preserve">Individualised provision using additional resources and interventions  </w:t>
      </w:r>
    </w:p>
    <w:p w14:paraId="3AD3995B" w14:textId="77777777" w:rsidR="00583380" w:rsidRPr="00D53076" w:rsidRDefault="00941E19">
      <w:pPr>
        <w:spacing w:after="0" w:line="259" w:lineRule="auto"/>
        <w:ind w:left="0" w:right="0" w:firstLine="0"/>
        <w:jc w:val="left"/>
        <w:rPr>
          <w:color w:val="auto"/>
        </w:rPr>
      </w:pPr>
      <w:r w:rsidRPr="00D53076">
        <w:rPr>
          <w:color w:val="auto"/>
        </w:rPr>
        <w:t xml:space="preserve"> </w:t>
      </w:r>
    </w:p>
    <w:p w14:paraId="62AF0622" w14:textId="77777777" w:rsidR="00583380" w:rsidRPr="00D53076" w:rsidRDefault="00941E19">
      <w:pPr>
        <w:ind w:left="-5" w:right="0"/>
        <w:rPr>
          <w:color w:val="auto"/>
        </w:rPr>
      </w:pPr>
      <w:r w:rsidRPr="00D53076">
        <w:rPr>
          <w:color w:val="auto"/>
        </w:rPr>
        <w:t xml:space="preserve">We may also make the following adaptations to ensure all pupils’ needs are met: </w:t>
      </w:r>
    </w:p>
    <w:p w14:paraId="6F8B2A87" w14:textId="77777777" w:rsidR="00583380" w:rsidRPr="00D53076" w:rsidRDefault="00941E19">
      <w:pPr>
        <w:spacing w:after="0" w:line="259" w:lineRule="auto"/>
        <w:ind w:left="0" w:right="0" w:firstLine="0"/>
        <w:jc w:val="left"/>
        <w:rPr>
          <w:color w:val="auto"/>
        </w:rPr>
      </w:pPr>
      <w:r w:rsidRPr="00D53076">
        <w:rPr>
          <w:color w:val="auto"/>
        </w:rPr>
        <w:t xml:space="preserve">  </w:t>
      </w:r>
    </w:p>
    <w:p w14:paraId="48EB77A0" w14:textId="77777777" w:rsidR="00583380" w:rsidRPr="00D53076" w:rsidRDefault="00941E19">
      <w:pPr>
        <w:numPr>
          <w:ilvl w:val="0"/>
          <w:numId w:val="5"/>
        </w:numPr>
        <w:spacing w:after="142"/>
        <w:ind w:right="0" w:hanging="142"/>
        <w:rPr>
          <w:color w:val="auto"/>
        </w:rPr>
      </w:pPr>
      <w:r w:rsidRPr="00D53076">
        <w:rPr>
          <w:color w:val="auto"/>
        </w:rPr>
        <w:t xml:space="preserve">All relevant staff have access to a SEND student’s One Page Profile  </w:t>
      </w:r>
    </w:p>
    <w:p w14:paraId="0C591543" w14:textId="4CA5D76F" w:rsidR="00583380" w:rsidRPr="00D53076" w:rsidRDefault="009D6069">
      <w:pPr>
        <w:numPr>
          <w:ilvl w:val="0"/>
          <w:numId w:val="5"/>
        </w:numPr>
        <w:spacing w:after="142"/>
        <w:ind w:right="0" w:hanging="142"/>
        <w:rPr>
          <w:color w:val="auto"/>
        </w:rPr>
      </w:pPr>
      <w:r w:rsidRPr="00D53076">
        <w:rPr>
          <w:color w:val="auto"/>
        </w:rPr>
        <w:t>Adapting</w:t>
      </w:r>
      <w:r w:rsidR="00941E19" w:rsidRPr="00D53076">
        <w:rPr>
          <w:color w:val="auto"/>
        </w:rPr>
        <w:t xml:space="preserve"> our curriculum to ensure all pupils </w:t>
      </w:r>
      <w:r w:rsidR="00D53076" w:rsidRPr="00D53076">
        <w:rPr>
          <w:color w:val="auto"/>
        </w:rPr>
        <w:t>can</w:t>
      </w:r>
      <w:r w:rsidR="00941E19" w:rsidRPr="00D53076">
        <w:rPr>
          <w:color w:val="auto"/>
        </w:rPr>
        <w:t xml:space="preserve"> access it fully, for example, by grouping, 1:1 work, teaching style, content of the lesson, etc.  </w:t>
      </w:r>
    </w:p>
    <w:p w14:paraId="5091608A" w14:textId="77777777" w:rsidR="00583380" w:rsidRPr="00D53076" w:rsidRDefault="00941E19">
      <w:pPr>
        <w:numPr>
          <w:ilvl w:val="0"/>
          <w:numId w:val="5"/>
        </w:numPr>
        <w:spacing w:after="137"/>
        <w:ind w:right="0" w:hanging="142"/>
        <w:rPr>
          <w:color w:val="auto"/>
        </w:rPr>
      </w:pPr>
      <w:r w:rsidRPr="00D53076">
        <w:rPr>
          <w:color w:val="auto"/>
        </w:rPr>
        <w:t xml:space="preserve">Adapting our resources and staffing  </w:t>
      </w:r>
    </w:p>
    <w:p w14:paraId="7431669F" w14:textId="77777777" w:rsidR="00583380" w:rsidRPr="00D53076" w:rsidRDefault="00941E19">
      <w:pPr>
        <w:numPr>
          <w:ilvl w:val="0"/>
          <w:numId w:val="5"/>
        </w:numPr>
        <w:spacing w:after="142"/>
        <w:ind w:right="0" w:hanging="142"/>
        <w:rPr>
          <w:color w:val="auto"/>
        </w:rPr>
      </w:pPr>
      <w:r w:rsidRPr="00D53076">
        <w:rPr>
          <w:color w:val="auto"/>
        </w:rPr>
        <w:t xml:space="preserve">Using recommended aids, such as laptops, coloured overlays, larger font, etc.  </w:t>
      </w:r>
    </w:p>
    <w:p w14:paraId="263ACF75" w14:textId="3619CEAC" w:rsidR="00583380" w:rsidRPr="00D53076" w:rsidRDefault="009D6069">
      <w:pPr>
        <w:numPr>
          <w:ilvl w:val="0"/>
          <w:numId w:val="5"/>
        </w:numPr>
        <w:spacing w:after="142"/>
        <w:ind w:right="0" w:hanging="142"/>
        <w:rPr>
          <w:color w:val="auto"/>
        </w:rPr>
      </w:pPr>
      <w:r w:rsidRPr="00D53076">
        <w:rPr>
          <w:color w:val="auto"/>
        </w:rPr>
        <w:t>Adapting</w:t>
      </w:r>
      <w:r w:rsidR="00941E19" w:rsidRPr="00D53076">
        <w:rPr>
          <w:color w:val="auto"/>
        </w:rPr>
        <w:t xml:space="preserve"> our teaching, for example, giving longer processing times, reading instructions aloud, breaking down more complex instructions  </w:t>
      </w:r>
    </w:p>
    <w:p w14:paraId="573C27D0" w14:textId="4E0AE52F" w:rsidR="00583380" w:rsidRPr="00D53076" w:rsidRDefault="00941E19" w:rsidP="00877057">
      <w:pPr>
        <w:numPr>
          <w:ilvl w:val="0"/>
          <w:numId w:val="5"/>
        </w:numPr>
        <w:spacing w:after="139"/>
        <w:ind w:right="0" w:hanging="142"/>
        <w:rPr>
          <w:color w:val="auto"/>
        </w:rPr>
      </w:pPr>
      <w:r w:rsidRPr="00D53076">
        <w:rPr>
          <w:color w:val="auto"/>
        </w:rPr>
        <w:t xml:space="preserve">Access arrangements for tests and examinations </w:t>
      </w:r>
    </w:p>
    <w:p w14:paraId="39D03B57" w14:textId="77777777" w:rsidR="00583380" w:rsidRPr="00D53076" w:rsidRDefault="00941E19">
      <w:pPr>
        <w:numPr>
          <w:ilvl w:val="0"/>
          <w:numId w:val="5"/>
        </w:numPr>
        <w:ind w:right="0" w:hanging="142"/>
        <w:rPr>
          <w:color w:val="auto"/>
        </w:rPr>
      </w:pPr>
      <w:r w:rsidRPr="00D53076">
        <w:rPr>
          <w:color w:val="auto"/>
        </w:rPr>
        <w:t xml:space="preserve">Provision of specialist equipment for students  </w:t>
      </w:r>
    </w:p>
    <w:p w14:paraId="04815E36" w14:textId="77777777" w:rsidR="00583380" w:rsidRDefault="00941E19">
      <w:pPr>
        <w:spacing w:after="0" w:line="259" w:lineRule="auto"/>
        <w:ind w:left="0" w:right="0" w:firstLine="0"/>
        <w:jc w:val="left"/>
      </w:pPr>
      <w:r>
        <w:t xml:space="preserve"> </w:t>
      </w:r>
    </w:p>
    <w:p w14:paraId="7207FCC7" w14:textId="77777777" w:rsidR="00583380" w:rsidRDefault="00941E19">
      <w:pPr>
        <w:pStyle w:val="Heading1"/>
        <w:ind w:left="-5"/>
      </w:pPr>
      <w:r>
        <w:t>Staff training and expertise</w:t>
      </w:r>
      <w:r>
        <w:rPr>
          <w:b w:val="0"/>
        </w:rPr>
        <w:t xml:space="preserve"> </w:t>
      </w:r>
    </w:p>
    <w:p w14:paraId="37796337" w14:textId="77777777" w:rsidR="00583380" w:rsidRDefault="00941E19">
      <w:pPr>
        <w:spacing w:after="130" w:line="259" w:lineRule="auto"/>
        <w:ind w:left="0" w:right="0" w:firstLine="0"/>
        <w:jc w:val="left"/>
      </w:pPr>
      <w:r>
        <w:t xml:space="preserve"> </w:t>
      </w:r>
    </w:p>
    <w:p w14:paraId="46E017D0" w14:textId="627F9EDC" w:rsidR="00583380" w:rsidRPr="00D53076" w:rsidRDefault="00941E19" w:rsidP="00941E19">
      <w:pPr>
        <w:pStyle w:val="ListParagraph"/>
        <w:numPr>
          <w:ilvl w:val="0"/>
          <w:numId w:val="11"/>
        </w:numPr>
        <w:spacing w:after="144"/>
        <w:ind w:right="0"/>
        <w:rPr>
          <w:color w:val="auto"/>
        </w:rPr>
      </w:pPr>
      <w:r w:rsidRPr="00D53076">
        <w:rPr>
          <w:color w:val="auto"/>
        </w:rPr>
        <w:t xml:space="preserve">Staff receive individual and group training on </w:t>
      </w:r>
      <w:r w:rsidR="00877057" w:rsidRPr="00D53076">
        <w:rPr>
          <w:color w:val="auto"/>
        </w:rPr>
        <w:t xml:space="preserve">all four key areas of SEND need in addition to sessions dedicated to individual students </w:t>
      </w:r>
      <w:r w:rsidRPr="00D53076">
        <w:rPr>
          <w:color w:val="auto"/>
        </w:rPr>
        <w:t xml:space="preserve">through Continuous Professional Development (CPD) </w:t>
      </w:r>
    </w:p>
    <w:p w14:paraId="1DFE5072" w14:textId="7AA4C7B1" w:rsidR="00583380" w:rsidRPr="00D53076" w:rsidRDefault="00941E19" w:rsidP="00941E19">
      <w:pPr>
        <w:pStyle w:val="ListParagraph"/>
        <w:numPr>
          <w:ilvl w:val="0"/>
          <w:numId w:val="11"/>
        </w:numPr>
        <w:spacing w:after="146"/>
        <w:ind w:right="0"/>
        <w:rPr>
          <w:color w:val="auto"/>
        </w:rPr>
      </w:pPr>
      <w:r w:rsidRPr="00D53076">
        <w:rPr>
          <w:color w:val="auto"/>
        </w:rPr>
        <w:t xml:space="preserve">Where needed, we </w:t>
      </w:r>
      <w:r w:rsidR="00877057" w:rsidRPr="00D53076">
        <w:rPr>
          <w:color w:val="auto"/>
        </w:rPr>
        <w:t xml:space="preserve">make </w:t>
      </w:r>
      <w:r w:rsidRPr="00D53076">
        <w:rPr>
          <w:color w:val="auto"/>
        </w:rPr>
        <w:t>appropriate referrals to other agencies. These may include educational psychologists, occupational therapists</w:t>
      </w:r>
      <w:r w:rsidR="00877057" w:rsidRPr="00D53076">
        <w:rPr>
          <w:color w:val="auto"/>
        </w:rPr>
        <w:t>, Essex Inclusion Partner, Essex Engagement Facilitator</w:t>
      </w:r>
      <w:r w:rsidRPr="00D53076">
        <w:rPr>
          <w:color w:val="auto"/>
        </w:rPr>
        <w:t xml:space="preserve"> </w:t>
      </w:r>
      <w:r w:rsidR="00877057" w:rsidRPr="00D53076">
        <w:rPr>
          <w:color w:val="auto"/>
        </w:rPr>
        <w:t>and</w:t>
      </w:r>
      <w:r w:rsidRPr="00D53076">
        <w:rPr>
          <w:color w:val="auto"/>
        </w:rPr>
        <w:t xml:space="preserve"> the school nurse. </w:t>
      </w:r>
    </w:p>
    <w:p w14:paraId="4060DCA3" w14:textId="77777777" w:rsidR="00583380" w:rsidRPr="00D53076" w:rsidRDefault="00941E19" w:rsidP="00941E19">
      <w:pPr>
        <w:pStyle w:val="ListParagraph"/>
        <w:numPr>
          <w:ilvl w:val="0"/>
          <w:numId w:val="11"/>
        </w:numPr>
        <w:ind w:right="0"/>
        <w:rPr>
          <w:color w:val="auto"/>
        </w:rPr>
      </w:pPr>
      <w:r w:rsidRPr="00D53076">
        <w:rPr>
          <w:color w:val="auto"/>
        </w:rPr>
        <w:t xml:space="preserve">In discussion with parents or carers, we may support a referral made via their GP to access a paediatric appointment  </w:t>
      </w:r>
    </w:p>
    <w:p w14:paraId="5EFD2E08" w14:textId="77777777" w:rsidR="00583380" w:rsidRDefault="00941E19">
      <w:pPr>
        <w:spacing w:after="0" w:line="259" w:lineRule="auto"/>
        <w:ind w:left="0" w:right="0" w:firstLine="0"/>
        <w:jc w:val="left"/>
      </w:pPr>
      <w:r>
        <w:t xml:space="preserve"> </w:t>
      </w:r>
    </w:p>
    <w:p w14:paraId="24926B90" w14:textId="77777777" w:rsidR="00D53076" w:rsidRDefault="00D53076">
      <w:pPr>
        <w:spacing w:after="0" w:line="259" w:lineRule="auto"/>
        <w:ind w:left="0" w:right="0" w:firstLine="0"/>
        <w:jc w:val="left"/>
      </w:pPr>
    </w:p>
    <w:p w14:paraId="31DBDA6C" w14:textId="77777777" w:rsidR="00583380" w:rsidRDefault="00941E19">
      <w:pPr>
        <w:spacing w:after="0" w:line="259" w:lineRule="auto"/>
        <w:ind w:left="0" w:right="0" w:firstLine="0"/>
        <w:jc w:val="left"/>
      </w:pPr>
      <w:r>
        <w:t xml:space="preserve"> </w:t>
      </w:r>
    </w:p>
    <w:p w14:paraId="5A574231" w14:textId="77777777" w:rsidR="00583380" w:rsidRDefault="00941E19">
      <w:pPr>
        <w:pStyle w:val="Heading1"/>
        <w:ind w:left="-5"/>
      </w:pPr>
      <w:r>
        <w:lastRenderedPageBreak/>
        <w:t xml:space="preserve">Evaluating the effectiveness of SEND provision  </w:t>
      </w:r>
    </w:p>
    <w:p w14:paraId="60932D49" w14:textId="77777777" w:rsidR="00583380" w:rsidRDefault="00941E19">
      <w:pPr>
        <w:spacing w:after="0" w:line="259" w:lineRule="auto"/>
        <w:ind w:left="0" w:right="0" w:firstLine="0"/>
        <w:jc w:val="left"/>
      </w:pPr>
      <w:r>
        <w:rPr>
          <w:sz w:val="23"/>
        </w:rPr>
        <w:t xml:space="preserve"> </w:t>
      </w:r>
    </w:p>
    <w:p w14:paraId="093D4169" w14:textId="77777777" w:rsidR="00583380" w:rsidRDefault="00941E19">
      <w:pPr>
        <w:spacing w:after="0" w:line="259" w:lineRule="auto"/>
        <w:ind w:left="0" w:right="0" w:firstLine="0"/>
        <w:jc w:val="left"/>
      </w:pPr>
      <w:r>
        <w:rPr>
          <w:sz w:val="23"/>
        </w:rPr>
        <w:t xml:space="preserve">We evaluate the effectiveness of provision for pupils with SEND by:  </w:t>
      </w:r>
    </w:p>
    <w:p w14:paraId="0E02FE3D" w14:textId="77777777" w:rsidR="00583380" w:rsidRDefault="00941E19">
      <w:pPr>
        <w:spacing w:after="0" w:line="259" w:lineRule="auto"/>
        <w:ind w:left="0" w:right="0" w:firstLine="0"/>
        <w:jc w:val="left"/>
      </w:pPr>
      <w:r>
        <w:rPr>
          <w:sz w:val="23"/>
        </w:rPr>
        <w:t xml:space="preserve"> </w:t>
      </w:r>
    </w:p>
    <w:p w14:paraId="23E01A44" w14:textId="77777777" w:rsidR="00583380" w:rsidRPr="00D53076" w:rsidRDefault="00941E19" w:rsidP="00D53076">
      <w:pPr>
        <w:numPr>
          <w:ilvl w:val="0"/>
          <w:numId w:val="7"/>
        </w:numPr>
        <w:spacing w:before="100" w:beforeAutospacing="1" w:after="140" w:line="240" w:lineRule="auto"/>
        <w:ind w:right="0" w:hanging="142"/>
        <w:rPr>
          <w:color w:val="auto"/>
        </w:rPr>
      </w:pPr>
      <w:r w:rsidRPr="00D53076">
        <w:rPr>
          <w:color w:val="auto"/>
        </w:rPr>
        <w:t xml:space="preserve">Reviewing students’ individual progress across the curriculum  </w:t>
      </w:r>
    </w:p>
    <w:p w14:paraId="675C6DB4" w14:textId="77777777" w:rsidR="00583380" w:rsidRPr="00D53076" w:rsidRDefault="00941E19" w:rsidP="00D53076">
      <w:pPr>
        <w:numPr>
          <w:ilvl w:val="0"/>
          <w:numId w:val="7"/>
        </w:numPr>
        <w:spacing w:before="100" w:beforeAutospacing="1" w:after="138" w:line="240" w:lineRule="auto"/>
        <w:ind w:right="0" w:hanging="142"/>
        <w:rPr>
          <w:color w:val="auto"/>
        </w:rPr>
      </w:pPr>
      <w:r w:rsidRPr="00D53076">
        <w:rPr>
          <w:color w:val="auto"/>
        </w:rPr>
        <w:t xml:space="preserve">Annual Reviews for students with EHCPs  </w:t>
      </w:r>
    </w:p>
    <w:p w14:paraId="5FE98BC6" w14:textId="77777777" w:rsidR="00583380" w:rsidRPr="00D53076" w:rsidRDefault="00941E19" w:rsidP="00D53076">
      <w:pPr>
        <w:numPr>
          <w:ilvl w:val="0"/>
          <w:numId w:val="7"/>
        </w:numPr>
        <w:spacing w:before="100" w:beforeAutospacing="1" w:after="138" w:line="240" w:lineRule="auto"/>
        <w:ind w:right="0" w:hanging="142"/>
        <w:rPr>
          <w:color w:val="auto"/>
        </w:rPr>
      </w:pPr>
      <w:r w:rsidRPr="00D53076">
        <w:rPr>
          <w:color w:val="auto"/>
        </w:rPr>
        <w:t xml:space="preserve">Reviewing students’ attendance  </w:t>
      </w:r>
    </w:p>
    <w:p w14:paraId="1DA40EA9" w14:textId="77777777" w:rsidR="00583380" w:rsidRPr="00D53076" w:rsidRDefault="00941E19" w:rsidP="00D53076">
      <w:pPr>
        <w:numPr>
          <w:ilvl w:val="0"/>
          <w:numId w:val="7"/>
        </w:numPr>
        <w:spacing w:before="100" w:beforeAutospacing="1" w:after="143" w:line="240" w:lineRule="auto"/>
        <w:ind w:right="0" w:hanging="142"/>
        <w:rPr>
          <w:color w:val="auto"/>
        </w:rPr>
      </w:pPr>
      <w:r w:rsidRPr="00D53076">
        <w:rPr>
          <w:color w:val="auto"/>
        </w:rPr>
        <w:t xml:space="preserve">Reviewing students’ One Page Profiles  </w:t>
      </w:r>
    </w:p>
    <w:p w14:paraId="5DA1AA7C" w14:textId="33633968" w:rsidR="00877057" w:rsidRPr="00D53076" w:rsidRDefault="00941E19" w:rsidP="00D53076">
      <w:pPr>
        <w:numPr>
          <w:ilvl w:val="0"/>
          <w:numId w:val="7"/>
        </w:numPr>
        <w:spacing w:before="100" w:beforeAutospacing="1" w:line="240" w:lineRule="auto"/>
        <w:ind w:right="0" w:hanging="142"/>
        <w:rPr>
          <w:color w:val="auto"/>
        </w:rPr>
      </w:pPr>
      <w:r w:rsidRPr="00D53076">
        <w:rPr>
          <w:color w:val="auto"/>
        </w:rPr>
        <w:t xml:space="preserve">Monitoring behaviour and wellbeing  </w:t>
      </w:r>
    </w:p>
    <w:p w14:paraId="3E105D33" w14:textId="3B1F549A" w:rsidR="00877057" w:rsidRPr="00D53076" w:rsidRDefault="00877057" w:rsidP="00D53076">
      <w:pPr>
        <w:numPr>
          <w:ilvl w:val="0"/>
          <w:numId w:val="7"/>
        </w:numPr>
        <w:spacing w:before="100" w:beforeAutospacing="1" w:line="240" w:lineRule="auto"/>
        <w:ind w:right="0" w:hanging="142"/>
        <w:rPr>
          <w:color w:val="auto"/>
        </w:rPr>
      </w:pPr>
      <w:r w:rsidRPr="00D53076">
        <w:rPr>
          <w:color w:val="auto"/>
        </w:rPr>
        <w:t>Monitoring data captures</w:t>
      </w:r>
      <w:r w:rsidR="00D53076">
        <w:rPr>
          <w:color w:val="auto"/>
        </w:rPr>
        <w:t xml:space="preserve"> for all year groups</w:t>
      </w:r>
    </w:p>
    <w:p w14:paraId="53E93DC8" w14:textId="1D08279A" w:rsidR="00877057" w:rsidRPr="00D53076" w:rsidRDefault="00877057" w:rsidP="00D53076">
      <w:pPr>
        <w:numPr>
          <w:ilvl w:val="0"/>
          <w:numId w:val="7"/>
        </w:numPr>
        <w:spacing w:before="100" w:beforeAutospacing="1" w:line="240" w:lineRule="auto"/>
        <w:ind w:right="0" w:hanging="142"/>
        <w:rPr>
          <w:color w:val="auto"/>
        </w:rPr>
      </w:pPr>
      <w:r w:rsidRPr="00D53076">
        <w:rPr>
          <w:color w:val="auto"/>
        </w:rPr>
        <w:t>Fortnightly meetings with the Year Leader and SENDCo</w:t>
      </w:r>
    </w:p>
    <w:p w14:paraId="776B561D" w14:textId="77777777" w:rsidR="00583380" w:rsidRPr="00877057" w:rsidRDefault="00941E19">
      <w:pPr>
        <w:spacing w:after="0" w:line="259" w:lineRule="auto"/>
        <w:ind w:left="0" w:right="0" w:firstLine="0"/>
        <w:jc w:val="left"/>
        <w:rPr>
          <w:color w:val="EE0000"/>
        </w:rPr>
      </w:pPr>
      <w:r w:rsidRPr="00877057">
        <w:rPr>
          <w:color w:val="EE0000"/>
        </w:rPr>
        <w:t xml:space="preserve"> </w:t>
      </w:r>
    </w:p>
    <w:p w14:paraId="6BD39636" w14:textId="77777777" w:rsidR="00583380" w:rsidRDefault="00941E19">
      <w:pPr>
        <w:spacing w:after="0" w:line="259" w:lineRule="auto"/>
        <w:ind w:left="0" w:right="0" w:firstLine="0"/>
        <w:jc w:val="left"/>
      </w:pPr>
      <w:r>
        <w:t xml:space="preserve"> </w:t>
      </w:r>
    </w:p>
    <w:p w14:paraId="2F36833D" w14:textId="77777777" w:rsidR="00583380" w:rsidRDefault="00941E19">
      <w:pPr>
        <w:pStyle w:val="Heading1"/>
        <w:ind w:left="-5"/>
      </w:pPr>
      <w:r>
        <w:t xml:space="preserve">Enabling pupils with SEND to engage in activities available to those in the school who do not have SEND  </w:t>
      </w:r>
    </w:p>
    <w:p w14:paraId="59558B1C" w14:textId="77777777" w:rsidR="00583380" w:rsidRDefault="00941E19">
      <w:pPr>
        <w:spacing w:after="0" w:line="259" w:lineRule="auto"/>
        <w:ind w:left="0" w:right="0" w:firstLine="0"/>
        <w:jc w:val="left"/>
      </w:pPr>
      <w:r>
        <w:rPr>
          <w:sz w:val="23"/>
        </w:rPr>
        <w:t xml:space="preserve"> </w:t>
      </w:r>
    </w:p>
    <w:p w14:paraId="41C683BE" w14:textId="77777777" w:rsidR="00583380" w:rsidRDefault="00941E19">
      <w:pPr>
        <w:numPr>
          <w:ilvl w:val="0"/>
          <w:numId w:val="8"/>
        </w:numPr>
        <w:spacing w:after="135"/>
        <w:ind w:right="0" w:hanging="360"/>
      </w:pPr>
      <w:r>
        <w:t xml:space="preserve">All students are encouraged to go participate fully in our international visits programme  </w:t>
      </w:r>
    </w:p>
    <w:p w14:paraId="77B8F04E" w14:textId="77777777" w:rsidR="00583380" w:rsidRDefault="00941E19">
      <w:pPr>
        <w:numPr>
          <w:ilvl w:val="0"/>
          <w:numId w:val="8"/>
        </w:numPr>
        <w:spacing w:after="139"/>
        <w:ind w:right="0" w:hanging="360"/>
      </w:pPr>
      <w:r>
        <w:t xml:space="preserve">All of our extra-curricular activities and school visits are available to all our students, including our before-and after-school clubs.  </w:t>
      </w:r>
    </w:p>
    <w:p w14:paraId="0CE7C9D7" w14:textId="77777777" w:rsidR="00583380" w:rsidRDefault="00941E19">
      <w:pPr>
        <w:numPr>
          <w:ilvl w:val="0"/>
          <w:numId w:val="8"/>
        </w:numPr>
        <w:ind w:right="0" w:hanging="360"/>
      </w:pPr>
      <w:r>
        <w:t xml:space="preserve">No student is ever excluded from taking part in these activities because of their SEND needs.  </w:t>
      </w:r>
    </w:p>
    <w:p w14:paraId="3336E6FE" w14:textId="77777777" w:rsidR="00583380" w:rsidRDefault="00941E19">
      <w:pPr>
        <w:spacing w:after="0" w:line="259" w:lineRule="auto"/>
        <w:ind w:left="0" w:right="0" w:firstLine="0"/>
        <w:jc w:val="left"/>
      </w:pPr>
      <w:r>
        <w:t xml:space="preserve"> </w:t>
      </w:r>
    </w:p>
    <w:p w14:paraId="5C48665A" w14:textId="7B1398F7" w:rsidR="00583380" w:rsidRDefault="00941E19">
      <w:pPr>
        <w:spacing w:after="0" w:line="259" w:lineRule="auto"/>
        <w:ind w:left="0" w:right="0" w:firstLine="0"/>
        <w:jc w:val="left"/>
      </w:pPr>
      <w:r>
        <w:rPr>
          <w:b/>
        </w:rPr>
        <w:t xml:space="preserve">Support for </w:t>
      </w:r>
      <w:r w:rsidR="00D53076">
        <w:rPr>
          <w:b/>
        </w:rPr>
        <w:t>I</w:t>
      </w:r>
      <w:r>
        <w:rPr>
          <w:b/>
        </w:rPr>
        <w:t xml:space="preserve">mproving </w:t>
      </w:r>
      <w:r w:rsidR="00D53076">
        <w:rPr>
          <w:b/>
        </w:rPr>
        <w:t>e</w:t>
      </w:r>
      <w:r>
        <w:rPr>
          <w:b/>
        </w:rPr>
        <w:t xml:space="preserve">motional and </w:t>
      </w:r>
      <w:r w:rsidR="00D53076">
        <w:rPr>
          <w:b/>
        </w:rPr>
        <w:t>S</w:t>
      </w:r>
      <w:r>
        <w:rPr>
          <w:b/>
        </w:rPr>
        <w:t xml:space="preserve">ocial </w:t>
      </w:r>
      <w:r w:rsidR="00D53076">
        <w:rPr>
          <w:b/>
        </w:rPr>
        <w:t>D</w:t>
      </w:r>
      <w:r>
        <w:rPr>
          <w:b/>
        </w:rPr>
        <w:t xml:space="preserve">evelopment  </w:t>
      </w:r>
    </w:p>
    <w:p w14:paraId="608B80DB" w14:textId="77777777" w:rsidR="00583380" w:rsidRDefault="00941E19">
      <w:pPr>
        <w:spacing w:after="0" w:line="259" w:lineRule="auto"/>
        <w:ind w:left="0" w:right="0" w:firstLine="0"/>
        <w:jc w:val="left"/>
      </w:pPr>
      <w:r>
        <w:t xml:space="preserve"> </w:t>
      </w:r>
    </w:p>
    <w:p w14:paraId="62DB3C8E" w14:textId="77777777" w:rsidR="00583380" w:rsidRDefault="00941E19">
      <w:pPr>
        <w:ind w:left="-5" w:right="0"/>
      </w:pPr>
      <w:r>
        <w:t xml:space="preserve">Students are well-supported by:  </w:t>
      </w:r>
    </w:p>
    <w:p w14:paraId="0FAEFC1D" w14:textId="77777777" w:rsidR="00583380" w:rsidRDefault="00583380">
      <w:pPr>
        <w:spacing w:after="161" w:line="259" w:lineRule="auto"/>
        <w:ind w:left="0" w:right="0" w:firstLine="0"/>
        <w:jc w:val="left"/>
      </w:pPr>
    </w:p>
    <w:p w14:paraId="470AA6EC" w14:textId="66D5FAB2" w:rsidR="00583380" w:rsidRPr="00DF0208" w:rsidRDefault="00D53076">
      <w:pPr>
        <w:numPr>
          <w:ilvl w:val="0"/>
          <w:numId w:val="8"/>
        </w:numPr>
        <w:spacing w:after="157"/>
        <w:ind w:right="0" w:hanging="360"/>
        <w:rPr>
          <w:color w:val="auto"/>
        </w:rPr>
      </w:pPr>
      <w:r w:rsidRPr="00DF0208">
        <w:rPr>
          <w:color w:val="auto"/>
        </w:rPr>
        <w:t>S</w:t>
      </w:r>
      <w:r w:rsidR="00941E19" w:rsidRPr="00DF0208">
        <w:rPr>
          <w:color w:val="auto"/>
        </w:rPr>
        <w:t xml:space="preserve">taff who are well-trained in safeguarding and supporting students’ pastoral development  </w:t>
      </w:r>
    </w:p>
    <w:p w14:paraId="7EB28306" w14:textId="15D8E8AF" w:rsidR="00583380" w:rsidRPr="00DF0208" w:rsidRDefault="00D53076">
      <w:pPr>
        <w:numPr>
          <w:ilvl w:val="0"/>
          <w:numId w:val="8"/>
        </w:numPr>
        <w:spacing w:after="157"/>
        <w:ind w:right="0" w:hanging="360"/>
        <w:rPr>
          <w:color w:val="auto"/>
        </w:rPr>
      </w:pPr>
      <w:r w:rsidRPr="00DF0208">
        <w:rPr>
          <w:color w:val="auto"/>
        </w:rPr>
        <w:t>T</w:t>
      </w:r>
      <w:r w:rsidR="00941E19" w:rsidRPr="00DF0208">
        <w:rPr>
          <w:color w:val="auto"/>
        </w:rPr>
        <w:t xml:space="preserve">he effective implementation of an anti-bullying policy  </w:t>
      </w:r>
    </w:p>
    <w:p w14:paraId="21596E79" w14:textId="2102B064" w:rsidR="00583380" w:rsidRPr="00DF0208" w:rsidRDefault="00D53076">
      <w:pPr>
        <w:numPr>
          <w:ilvl w:val="0"/>
          <w:numId w:val="8"/>
        </w:numPr>
        <w:spacing w:after="160"/>
        <w:ind w:right="0" w:hanging="360"/>
        <w:rPr>
          <w:color w:val="auto"/>
        </w:rPr>
      </w:pPr>
      <w:r w:rsidRPr="00DF0208">
        <w:rPr>
          <w:color w:val="auto"/>
        </w:rPr>
        <w:t>A</w:t>
      </w:r>
      <w:r w:rsidR="00941E19" w:rsidRPr="00DF0208">
        <w:rPr>
          <w:color w:val="auto"/>
        </w:rPr>
        <w:t xml:space="preserve"> high-quality pastoral team that provides targeted support for individual students  </w:t>
      </w:r>
    </w:p>
    <w:p w14:paraId="7EEFE401" w14:textId="47EFCB9E" w:rsidR="00583380" w:rsidRPr="00DF0208" w:rsidRDefault="00D53076">
      <w:pPr>
        <w:numPr>
          <w:ilvl w:val="0"/>
          <w:numId w:val="8"/>
        </w:numPr>
        <w:spacing w:after="157"/>
        <w:ind w:right="0" w:hanging="360"/>
        <w:rPr>
          <w:color w:val="auto"/>
        </w:rPr>
      </w:pPr>
      <w:r w:rsidRPr="00DF0208">
        <w:rPr>
          <w:color w:val="auto"/>
        </w:rPr>
        <w:t>C</w:t>
      </w:r>
      <w:r w:rsidR="00941E19" w:rsidRPr="00DF0208">
        <w:rPr>
          <w:color w:val="auto"/>
        </w:rPr>
        <w:t xml:space="preserve">lose liaison with outside agencies to provide a range of inclusive support  </w:t>
      </w:r>
    </w:p>
    <w:p w14:paraId="540B0894" w14:textId="2787684E" w:rsidR="00583380" w:rsidRPr="00DF0208" w:rsidRDefault="00D53076">
      <w:pPr>
        <w:numPr>
          <w:ilvl w:val="0"/>
          <w:numId w:val="8"/>
        </w:numPr>
        <w:spacing w:after="157"/>
        <w:ind w:right="0" w:hanging="360"/>
        <w:rPr>
          <w:color w:val="auto"/>
        </w:rPr>
      </w:pPr>
      <w:r w:rsidRPr="00DF0208">
        <w:rPr>
          <w:color w:val="auto"/>
        </w:rPr>
        <w:t>A</w:t>
      </w:r>
      <w:r w:rsidR="00941E19" w:rsidRPr="00DF0208">
        <w:rPr>
          <w:color w:val="auto"/>
        </w:rPr>
        <w:t xml:space="preserve"> daily </w:t>
      </w:r>
      <w:r w:rsidR="003D2A53" w:rsidRPr="00DF0208">
        <w:rPr>
          <w:color w:val="auto"/>
        </w:rPr>
        <w:t xml:space="preserve">breaktime and </w:t>
      </w:r>
      <w:r w:rsidR="00941E19" w:rsidRPr="00DF0208">
        <w:rPr>
          <w:color w:val="auto"/>
        </w:rPr>
        <w:t xml:space="preserve">lunchtime provision for SEND students in a small </w:t>
      </w:r>
      <w:r w:rsidR="00994209" w:rsidRPr="00DF0208">
        <w:rPr>
          <w:color w:val="auto"/>
        </w:rPr>
        <w:t xml:space="preserve">learning </w:t>
      </w:r>
      <w:r w:rsidR="00941E19" w:rsidRPr="00DF0208">
        <w:rPr>
          <w:color w:val="auto"/>
        </w:rPr>
        <w:t xml:space="preserve">environment  </w:t>
      </w:r>
    </w:p>
    <w:p w14:paraId="4654E650" w14:textId="10DF1A30" w:rsidR="00583380" w:rsidRPr="00DF0208" w:rsidRDefault="00D53076">
      <w:pPr>
        <w:numPr>
          <w:ilvl w:val="0"/>
          <w:numId w:val="8"/>
        </w:numPr>
        <w:spacing w:after="159"/>
        <w:ind w:right="0" w:hanging="360"/>
        <w:rPr>
          <w:color w:val="auto"/>
        </w:rPr>
      </w:pPr>
      <w:r w:rsidRPr="00DF0208">
        <w:rPr>
          <w:color w:val="auto"/>
        </w:rPr>
        <w:t>S</w:t>
      </w:r>
      <w:r w:rsidR="00941E19" w:rsidRPr="00DF0208">
        <w:rPr>
          <w:color w:val="auto"/>
        </w:rPr>
        <w:t xml:space="preserve">taff delivering Lego Therapy and </w:t>
      </w:r>
      <w:r w:rsidR="00994209" w:rsidRPr="00DF0208">
        <w:rPr>
          <w:color w:val="auto"/>
        </w:rPr>
        <w:t>S</w:t>
      </w:r>
      <w:r w:rsidR="00941E19" w:rsidRPr="00DF0208">
        <w:rPr>
          <w:color w:val="auto"/>
        </w:rPr>
        <w:t xml:space="preserve">ocial </w:t>
      </w:r>
      <w:r w:rsidR="00994209" w:rsidRPr="00DF0208">
        <w:rPr>
          <w:color w:val="auto"/>
        </w:rPr>
        <w:t>S</w:t>
      </w:r>
      <w:r w:rsidR="00941E19" w:rsidRPr="00DF0208">
        <w:rPr>
          <w:color w:val="auto"/>
        </w:rPr>
        <w:t xml:space="preserve">tories intervention when recommended </w:t>
      </w:r>
    </w:p>
    <w:p w14:paraId="42146F04" w14:textId="16D949E4" w:rsidR="00583380" w:rsidRPr="00DF0208" w:rsidRDefault="00D53076">
      <w:pPr>
        <w:numPr>
          <w:ilvl w:val="0"/>
          <w:numId w:val="8"/>
        </w:numPr>
        <w:spacing w:after="189"/>
        <w:ind w:right="0" w:hanging="360"/>
        <w:rPr>
          <w:color w:val="auto"/>
        </w:rPr>
      </w:pPr>
      <w:r w:rsidRPr="00DF0208">
        <w:rPr>
          <w:color w:val="auto"/>
        </w:rPr>
        <w:t>A</w:t>
      </w:r>
      <w:r w:rsidR="00941E19" w:rsidRPr="00DF0208">
        <w:rPr>
          <w:color w:val="auto"/>
        </w:rPr>
        <w:t xml:space="preserve"> </w:t>
      </w:r>
      <w:r w:rsidR="003D2A53" w:rsidRPr="00DF0208">
        <w:rPr>
          <w:color w:val="auto"/>
        </w:rPr>
        <w:t>step</w:t>
      </w:r>
      <w:r w:rsidR="00941E19" w:rsidRPr="00DF0208">
        <w:rPr>
          <w:color w:val="auto"/>
        </w:rPr>
        <w:t xml:space="preserve"> out card enabling them to regulate their emotions </w:t>
      </w:r>
      <w:r w:rsidR="003D2A53" w:rsidRPr="00DF0208">
        <w:rPr>
          <w:color w:val="auto"/>
        </w:rPr>
        <w:t xml:space="preserve">independently further to </w:t>
      </w:r>
      <w:r w:rsidR="00DF0208" w:rsidRPr="00DF0208">
        <w:rPr>
          <w:color w:val="auto"/>
        </w:rPr>
        <w:t>self-regulation</w:t>
      </w:r>
      <w:r w:rsidR="003D2A53" w:rsidRPr="00DF0208">
        <w:rPr>
          <w:color w:val="auto"/>
        </w:rPr>
        <w:t xml:space="preserve"> coaching with back up support from the </w:t>
      </w:r>
      <w:r w:rsidR="00941E19" w:rsidRPr="00DF0208">
        <w:rPr>
          <w:color w:val="auto"/>
        </w:rPr>
        <w:t xml:space="preserve">SEND team for support when necessary </w:t>
      </w:r>
    </w:p>
    <w:p w14:paraId="38D1287C" w14:textId="28F4634E" w:rsidR="00583380" w:rsidRPr="00DF0208" w:rsidRDefault="00583380">
      <w:pPr>
        <w:spacing w:after="0" w:line="259" w:lineRule="auto"/>
        <w:ind w:left="720" w:right="0" w:firstLine="0"/>
        <w:jc w:val="left"/>
        <w:rPr>
          <w:color w:val="auto"/>
        </w:rPr>
      </w:pPr>
    </w:p>
    <w:p w14:paraId="4B0AF77C" w14:textId="77777777" w:rsidR="00583380" w:rsidRDefault="00941E19">
      <w:pPr>
        <w:pStyle w:val="Heading1"/>
        <w:spacing w:after="128"/>
        <w:ind w:left="-5"/>
      </w:pPr>
      <w:r>
        <w:t xml:space="preserve">Names of key staff </w:t>
      </w:r>
      <w:r>
        <w:rPr>
          <w:b w:val="0"/>
        </w:rPr>
        <w:t xml:space="preserve"> </w:t>
      </w:r>
    </w:p>
    <w:p w14:paraId="7EC53319" w14:textId="77777777" w:rsidR="00583380" w:rsidRDefault="00941E19">
      <w:pPr>
        <w:spacing w:after="0" w:line="259" w:lineRule="auto"/>
        <w:ind w:left="0" w:right="0" w:firstLine="0"/>
        <w:jc w:val="left"/>
      </w:pPr>
      <w:r>
        <w:t xml:space="preserve"> </w:t>
      </w:r>
    </w:p>
    <w:p w14:paraId="6E464B3A" w14:textId="77777777" w:rsidR="00583380" w:rsidRDefault="00941E19">
      <w:pPr>
        <w:ind w:left="-5" w:right="0"/>
      </w:pPr>
      <w:r>
        <w:t>The SENDCO is Mrs Julie Johnstone</w:t>
      </w:r>
    </w:p>
    <w:p w14:paraId="19C0E7BC" w14:textId="77777777" w:rsidR="00583380" w:rsidRDefault="00941E19">
      <w:pPr>
        <w:spacing w:after="0" w:line="259" w:lineRule="auto"/>
        <w:ind w:left="0" w:right="0" w:firstLine="0"/>
        <w:jc w:val="left"/>
      </w:pPr>
      <w:r>
        <w:t xml:space="preserve"> </w:t>
      </w:r>
    </w:p>
    <w:p w14:paraId="1886CDEC" w14:textId="5A5C708C" w:rsidR="00583380" w:rsidRDefault="00941E19">
      <w:pPr>
        <w:ind w:left="-5" w:right="0"/>
      </w:pPr>
      <w:r>
        <w:t>The Assistant Headteacher with responsibility for SEND</w:t>
      </w:r>
      <w:r w:rsidR="00DF0208">
        <w:t xml:space="preserve"> and Inclusion</w:t>
      </w:r>
      <w:r>
        <w:t xml:space="preserve"> is Mrs Stephanie Nichols  </w:t>
      </w:r>
    </w:p>
    <w:p w14:paraId="06969A2C" w14:textId="77777777" w:rsidR="00583380" w:rsidRDefault="00941E19">
      <w:pPr>
        <w:spacing w:after="0" w:line="259" w:lineRule="auto"/>
        <w:ind w:left="0" w:right="0" w:firstLine="0"/>
        <w:jc w:val="left"/>
      </w:pPr>
      <w:r>
        <w:rPr>
          <w:sz w:val="24"/>
        </w:rPr>
        <w:t xml:space="preserve"> </w:t>
      </w:r>
    </w:p>
    <w:p w14:paraId="5AA54FBE" w14:textId="77777777" w:rsidR="00583380" w:rsidRDefault="00941E19">
      <w:pPr>
        <w:ind w:left="-5" w:right="0"/>
      </w:pPr>
      <w:r>
        <w:t>The designated Governor for SEND is Mrs Nicola Maher</w:t>
      </w:r>
      <w:r>
        <w:rPr>
          <w:sz w:val="24"/>
        </w:rPr>
        <w:t xml:space="preserve"> </w:t>
      </w:r>
    </w:p>
    <w:p w14:paraId="12F109FD" w14:textId="77777777" w:rsidR="00583380" w:rsidRDefault="00941E19">
      <w:pPr>
        <w:spacing w:after="0" w:line="259" w:lineRule="auto"/>
        <w:ind w:left="0" w:right="0" w:firstLine="0"/>
        <w:jc w:val="left"/>
      </w:pPr>
      <w:r>
        <w:t xml:space="preserve"> </w:t>
      </w:r>
    </w:p>
    <w:p w14:paraId="4418D9D8" w14:textId="77777777" w:rsidR="00583380" w:rsidRDefault="00941E19">
      <w:pPr>
        <w:spacing w:after="0" w:line="259" w:lineRule="auto"/>
        <w:ind w:left="0" w:right="0" w:firstLine="0"/>
        <w:jc w:val="left"/>
      </w:pPr>
      <w:r>
        <w:t xml:space="preserve"> </w:t>
      </w:r>
    </w:p>
    <w:p w14:paraId="3CDD1C52" w14:textId="77777777" w:rsidR="00DF0208" w:rsidRDefault="00DF0208">
      <w:pPr>
        <w:spacing w:after="0" w:line="259" w:lineRule="auto"/>
        <w:ind w:left="0" w:right="0" w:firstLine="0"/>
        <w:jc w:val="left"/>
      </w:pPr>
    </w:p>
    <w:p w14:paraId="19B9E56C" w14:textId="77777777" w:rsidR="00DF0208" w:rsidRDefault="00DF0208">
      <w:pPr>
        <w:spacing w:after="0" w:line="259" w:lineRule="auto"/>
        <w:ind w:left="0" w:right="0" w:firstLine="0"/>
        <w:jc w:val="left"/>
      </w:pPr>
    </w:p>
    <w:p w14:paraId="086A1062" w14:textId="77777777" w:rsidR="00583380" w:rsidRPr="00DF0208" w:rsidRDefault="00941E19">
      <w:pPr>
        <w:pStyle w:val="Heading1"/>
        <w:ind w:left="-5"/>
        <w:rPr>
          <w:rFonts w:asciiTheme="minorHAnsi" w:hAnsiTheme="minorHAnsi" w:cstheme="minorHAnsi"/>
          <w:sz w:val="22"/>
        </w:rPr>
      </w:pPr>
      <w:r w:rsidRPr="00DF0208">
        <w:rPr>
          <w:rFonts w:asciiTheme="minorHAnsi" w:hAnsiTheme="minorHAnsi" w:cstheme="minorHAnsi"/>
          <w:sz w:val="22"/>
        </w:rPr>
        <w:lastRenderedPageBreak/>
        <w:t xml:space="preserve">Working with other agencies  </w:t>
      </w:r>
    </w:p>
    <w:p w14:paraId="68033C11" w14:textId="77777777" w:rsidR="00583380" w:rsidRPr="00DF0208" w:rsidRDefault="00941E19">
      <w:pPr>
        <w:spacing w:after="0" w:line="259" w:lineRule="auto"/>
        <w:ind w:left="0" w:right="0" w:firstLine="0"/>
        <w:jc w:val="left"/>
        <w:rPr>
          <w:rFonts w:asciiTheme="minorHAnsi" w:hAnsiTheme="minorHAnsi" w:cstheme="minorHAnsi"/>
        </w:rPr>
      </w:pPr>
      <w:r w:rsidRPr="00DF0208">
        <w:rPr>
          <w:rFonts w:asciiTheme="minorHAnsi" w:hAnsiTheme="minorHAnsi" w:cstheme="minorHAnsi"/>
        </w:rPr>
        <w:t xml:space="preserve"> </w:t>
      </w:r>
    </w:p>
    <w:p w14:paraId="5F24486B" w14:textId="77777777" w:rsidR="00583380" w:rsidRPr="00DF0208" w:rsidRDefault="00941E19">
      <w:pPr>
        <w:ind w:left="-5" w:right="0"/>
        <w:rPr>
          <w:rFonts w:asciiTheme="minorHAnsi" w:hAnsiTheme="minorHAnsi" w:cstheme="minorHAnsi"/>
        </w:rPr>
      </w:pPr>
      <w:r w:rsidRPr="00DF0208">
        <w:rPr>
          <w:rFonts w:asciiTheme="minorHAnsi" w:hAnsiTheme="minorHAnsi" w:cstheme="minorHAnsi"/>
        </w:rPr>
        <w:t xml:space="preserve">We work with other professionals to enhance the support, wellbeing and development of our students. These may include </w:t>
      </w:r>
    </w:p>
    <w:p w14:paraId="0DFB0E76" w14:textId="77777777" w:rsidR="00583380" w:rsidRPr="00DF0208" w:rsidRDefault="00941E19">
      <w:pPr>
        <w:spacing w:after="24" w:line="259" w:lineRule="auto"/>
        <w:ind w:left="0" w:right="0" w:firstLine="0"/>
        <w:jc w:val="left"/>
        <w:rPr>
          <w:rFonts w:asciiTheme="minorHAnsi" w:hAnsiTheme="minorHAnsi" w:cstheme="minorHAnsi"/>
        </w:rPr>
      </w:pPr>
      <w:r w:rsidRPr="00DF0208">
        <w:rPr>
          <w:rFonts w:asciiTheme="minorHAnsi" w:hAnsiTheme="minorHAnsi" w:cstheme="minorHAnsi"/>
        </w:rPr>
        <w:t xml:space="preserve">  </w:t>
      </w:r>
    </w:p>
    <w:p w14:paraId="73667352" w14:textId="77777777" w:rsidR="00583380" w:rsidRPr="00DF0208" w:rsidRDefault="00941E19">
      <w:pPr>
        <w:numPr>
          <w:ilvl w:val="0"/>
          <w:numId w:val="9"/>
        </w:numPr>
        <w:ind w:right="0" w:hanging="415"/>
        <w:rPr>
          <w:rFonts w:asciiTheme="minorHAnsi" w:hAnsiTheme="minorHAnsi" w:cstheme="minorHAnsi"/>
        </w:rPr>
      </w:pPr>
      <w:r w:rsidRPr="00DF0208">
        <w:rPr>
          <w:rFonts w:asciiTheme="minorHAnsi" w:hAnsiTheme="minorHAnsi" w:cstheme="minorHAnsi"/>
        </w:rPr>
        <w:t xml:space="preserve">The Local Authority  </w:t>
      </w:r>
    </w:p>
    <w:p w14:paraId="3C63024E" w14:textId="77777777" w:rsidR="00583380" w:rsidRPr="00DF0208" w:rsidRDefault="00941E19">
      <w:pPr>
        <w:numPr>
          <w:ilvl w:val="0"/>
          <w:numId w:val="9"/>
        </w:numPr>
        <w:spacing w:after="35"/>
        <w:ind w:right="0" w:hanging="415"/>
        <w:rPr>
          <w:rFonts w:asciiTheme="minorHAnsi" w:hAnsiTheme="minorHAnsi" w:cstheme="minorHAnsi"/>
        </w:rPr>
      </w:pPr>
      <w:r w:rsidRPr="00DF0208">
        <w:rPr>
          <w:rFonts w:asciiTheme="minorHAnsi" w:hAnsiTheme="minorHAnsi" w:cstheme="minorHAnsi"/>
        </w:rPr>
        <w:t xml:space="preserve">Medical professionals, such as school nurse, Local Authority Specialist Teachers for Visual Impairment, Hearing Impairment and Physical Impairment </w:t>
      </w:r>
    </w:p>
    <w:p w14:paraId="3D5C4B5E" w14:textId="77777777" w:rsidR="00583380" w:rsidRPr="00DF0208" w:rsidRDefault="00941E19">
      <w:pPr>
        <w:numPr>
          <w:ilvl w:val="0"/>
          <w:numId w:val="9"/>
        </w:numPr>
        <w:ind w:right="0" w:hanging="415"/>
        <w:rPr>
          <w:rFonts w:asciiTheme="minorHAnsi" w:hAnsiTheme="minorHAnsi" w:cstheme="minorHAnsi"/>
        </w:rPr>
      </w:pPr>
      <w:r w:rsidRPr="00DF0208">
        <w:rPr>
          <w:rFonts w:asciiTheme="minorHAnsi" w:hAnsiTheme="minorHAnsi" w:cstheme="minorHAnsi"/>
        </w:rPr>
        <w:t xml:space="preserve">Educational Psychologists  </w:t>
      </w:r>
    </w:p>
    <w:p w14:paraId="18C4379B" w14:textId="77777777" w:rsidR="00583380" w:rsidRPr="00DF0208" w:rsidRDefault="00941E19">
      <w:pPr>
        <w:numPr>
          <w:ilvl w:val="0"/>
          <w:numId w:val="9"/>
        </w:numPr>
        <w:ind w:right="0" w:hanging="415"/>
        <w:rPr>
          <w:rFonts w:asciiTheme="minorHAnsi" w:hAnsiTheme="minorHAnsi" w:cstheme="minorHAnsi"/>
        </w:rPr>
      </w:pPr>
      <w:r w:rsidRPr="00DF0208">
        <w:rPr>
          <w:rFonts w:asciiTheme="minorHAnsi" w:hAnsiTheme="minorHAnsi" w:cstheme="minorHAnsi"/>
        </w:rPr>
        <w:t xml:space="preserve">EWMHS- Emotional, Well-being and Mental Health Service </w:t>
      </w:r>
    </w:p>
    <w:p w14:paraId="3A9602B6" w14:textId="77777777" w:rsidR="00583380" w:rsidRPr="00DF0208" w:rsidRDefault="00941E19">
      <w:pPr>
        <w:numPr>
          <w:ilvl w:val="0"/>
          <w:numId w:val="9"/>
        </w:numPr>
        <w:spacing w:after="4" w:line="251" w:lineRule="auto"/>
        <w:ind w:right="0" w:hanging="415"/>
        <w:rPr>
          <w:rFonts w:asciiTheme="minorHAnsi" w:hAnsiTheme="minorHAnsi" w:cstheme="minorHAnsi"/>
        </w:rPr>
      </w:pPr>
      <w:r w:rsidRPr="00DF0208">
        <w:rPr>
          <w:rFonts w:asciiTheme="minorHAnsi" w:eastAsia="Arial" w:hAnsiTheme="minorHAnsi" w:cstheme="minorHAnsi"/>
        </w:rPr>
        <w:t xml:space="preserve">Social Care  </w:t>
      </w:r>
    </w:p>
    <w:p w14:paraId="27F2CBF2" w14:textId="77777777" w:rsidR="00583380" w:rsidRPr="00DF0208" w:rsidRDefault="00941E19">
      <w:pPr>
        <w:numPr>
          <w:ilvl w:val="0"/>
          <w:numId w:val="9"/>
        </w:numPr>
        <w:spacing w:after="4" w:line="251" w:lineRule="auto"/>
        <w:ind w:right="0" w:hanging="415"/>
        <w:rPr>
          <w:rFonts w:asciiTheme="minorHAnsi" w:hAnsiTheme="minorHAnsi" w:cstheme="minorHAnsi"/>
        </w:rPr>
      </w:pPr>
      <w:r w:rsidRPr="00DF0208">
        <w:rPr>
          <w:rFonts w:asciiTheme="minorHAnsi" w:eastAsia="Arial" w:hAnsiTheme="minorHAnsi" w:cstheme="minorHAnsi"/>
        </w:rPr>
        <w:t xml:space="preserve">Career advisor </w:t>
      </w:r>
    </w:p>
    <w:p w14:paraId="2886D5DD" w14:textId="77777777" w:rsidR="00583380" w:rsidRPr="00DF0208" w:rsidRDefault="00941E19">
      <w:pPr>
        <w:numPr>
          <w:ilvl w:val="0"/>
          <w:numId w:val="9"/>
        </w:numPr>
        <w:spacing w:after="4" w:line="251" w:lineRule="auto"/>
        <w:ind w:right="0" w:hanging="415"/>
        <w:rPr>
          <w:rFonts w:asciiTheme="minorHAnsi" w:hAnsiTheme="minorHAnsi" w:cstheme="minorHAnsi"/>
        </w:rPr>
      </w:pPr>
      <w:r w:rsidRPr="00DF0208">
        <w:rPr>
          <w:rFonts w:asciiTheme="minorHAnsi" w:eastAsia="Arial" w:hAnsiTheme="minorHAnsi" w:cstheme="minorHAnsi"/>
        </w:rPr>
        <w:t xml:space="preserve">Education Access Team </w:t>
      </w:r>
    </w:p>
    <w:p w14:paraId="57C735AF" w14:textId="77777777" w:rsidR="00583380" w:rsidRPr="00DF0208" w:rsidRDefault="00941E19">
      <w:pPr>
        <w:numPr>
          <w:ilvl w:val="0"/>
          <w:numId w:val="9"/>
        </w:numPr>
        <w:spacing w:after="4" w:line="251" w:lineRule="auto"/>
        <w:ind w:right="0" w:hanging="415"/>
        <w:rPr>
          <w:rFonts w:asciiTheme="minorHAnsi" w:hAnsiTheme="minorHAnsi" w:cstheme="minorHAnsi"/>
        </w:rPr>
      </w:pPr>
      <w:r w:rsidRPr="00DF0208">
        <w:rPr>
          <w:rFonts w:asciiTheme="minorHAnsi" w:eastAsia="Arial" w:hAnsiTheme="minorHAnsi" w:cstheme="minorHAnsi"/>
        </w:rPr>
        <w:t xml:space="preserve">Kids’ Inspire, Headroom, The Children’s Society, Havering and Brentwood Bereavement Service and other recognised organisations </w:t>
      </w:r>
    </w:p>
    <w:p w14:paraId="5B652899" w14:textId="1EDF60EE" w:rsidR="003D2A53" w:rsidRPr="003F6B6A" w:rsidRDefault="003D2A53">
      <w:pPr>
        <w:numPr>
          <w:ilvl w:val="0"/>
          <w:numId w:val="9"/>
        </w:numPr>
        <w:spacing w:after="4" w:line="251" w:lineRule="auto"/>
        <w:ind w:right="0" w:hanging="415"/>
        <w:rPr>
          <w:rFonts w:asciiTheme="minorHAnsi" w:hAnsiTheme="minorHAnsi" w:cstheme="minorHAnsi"/>
          <w:color w:val="auto"/>
        </w:rPr>
      </w:pPr>
      <w:r w:rsidRPr="003F6B6A">
        <w:rPr>
          <w:rFonts w:asciiTheme="minorHAnsi" w:eastAsia="Arial" w:hAnsiTheme="minorHAnsi" w:cstheme="minorHAnsi"/>
          <w:color w:val="auto"/>
        </w:rPr>
        <w:t>Inclusion Partner</w:t>
      </w:r>
    </w:p>
    <w:p w14:paraId="10634F79" w14:textId="77777777" w:rsidR="00583380" w:rsidRPr="003D2A53" w:rsidRDefault="00941E19">
      <w:pPr>
        <w:spacing w:after="0" w:line="259" w:lineRule="auto"/>
        <w:ind w:left="0" w:right="0" w:firstLine="0"/>
        <w:jc w:val="left"/>
        <w:rPr>
          <w:color w:val="EE0000"/>
        </w:rPr>
      </w:pPr>
      <w:r w:rsidRPr="003D2A53">
        <w:rPr>
          <w:rFonts w:ascii="Arial" w:eastAsia="Arial" w:hAnsi="Arial" w:cs="Arial"/>
          <w:color w:val="EE0000"/>
          <w:sz w:val="20"/>
        </w:rPr>
        <w:t xml:space="preserve"> </w:t>
      </w:r>
    </w:p>
    <w:p w14:paraId="4CEC80B7" w14:textId="77777777" w:rsidR="00583380" w:rsidRDefault="00941E19">
      <w:pPr>
        <w:spacing w:after="14" w:line="259" w:lineRule="auto"/>
        <w:ind w:left="0" w:right="0" w:firstLine="0"/>
        <w:jc w:val="left"/>
      </w:pPr>
      <w:r>
        <w:rPr>
          <w:rFonts w:ascii="Arial" w:eastAsia="Arial" w:hAnsi="Arial" w:cs="Arial"/>
          <w:sz w:val="20"/>
        </w:rPr>
        <w:t xml:space="preserve"> </w:t>
      </w:r>
    </w:p>
    <w:p w14:paraId="2812C952" w14:textId="77777777" w:rsidR="00583380" w:rsidRDefault="00941E19">
      <w:pPr>
        <w:pStyle w:val="Heading1"/>
        <w:ind w:left="-5"/>
      </w:pPr>
      <w:r>
        <w:t xml:space="preserve">Complaints about SEND provision </w:t>
      </w:r>
    </w:p>
    <w:p w14:paraId="73C20449" w14:textId="77777777" w:rsidR="00583380" w:rsidRDefault="00941E19">
      <w:pPr>
        <w:spacing w:after="0" w:line="259" w:lineRule="auto"/>
        <w:ind w:left="0" w:right="0" w:firstLine="0"/>
        <w:jc w:val="left"/>
      </w:pPr>
      <w:r>
        <w:rPr>
          <w:b/>
          <w:sz w:val="23"/>
        </w:rPr>
        <w:t xml:space="preserve"> </w:t>
      </w:r>
      <w:r>
        <w:rPr>
          <w:sz w:val="23"/>
        </w:rPr>
        <w:t xml:space="preserve"> </w:t>
      </w:r>
    </w:p>
    <w:p w14:paraId="752B58E1" w14:textId="7F391B49" w:rsidR="00583380" w:rsidRDefault="00941E19">
      <w:pPr>
        <w:ind w:left="-5" w:right="0"/>
      </w:pPr>
      <w:r>
        <w:t xml:space="preserve">We acknowledge that despite our good intentions and commitment to </w:t>
      </w:r>
      <w:r w:rsidR="003F6B6A">
        <w:t>i</w:t>
      </w:r>
      <w:r>
        <w:t>nclusion and meeting the needs of students with SEND, there will be times when a parent may wish to formally lodge a complaint or demonstrate a real concern. We hope that, in most circumstances, those concerns will be initially expressed directly to the person involved, who will be able to take the necessary action to resolve the issue. However, when a parent feels that this is not satisfactory, a complaint should be dealt with in accordance with the school’s established complaints procedure</w:t>
      </w:r>
      <w:r>
        <w:rPr>
          <w:rFonts w:ascii="Arial" w:eastAsia="Arial" w:hAnsi="Arial" w:cs="Arial"/>
          <w:sz w:val="20"/>
        </w:rPr>
        <w:t xml:space="preserve">. </w:t>
      </w:r>
    </w:p>
    <w:p w14:paraId="1AFDB364" w14:textId="77777777" w:rsidR="00583380" w:rsidRDefault="00941E19">
      <w:pPr>
        <w:spacing w:after="15" w:line="259" w:lineRule="auto"/>
        <w:ind w:left="0" w:right="0" w:firstLine="0"/>
        <w:jc w:val="left"/>
      </w:pPr>
      <w:r>
        <w:rPr>
          <w:rFonts w:ascii="Arial" w:eastAsia="Arial" w:hAnsi="Arial" w:cs="Arial"/>
          <w:sz w:val="20"/>
        </w:rPr>
        <w:t xml:space="preserve"> </w:t>
      </w:r>
      <w:r>
        <w:rPr>
          <w:sz w:val="20"/>
        </w:rPr>
        <w:t xml:space="preserve"> </w:t>
      </w:r>
    </w:p>
    <w:p w14:paraId="11D7BC5A" w14:textId="77777777" w:rsidR="00583380" w:rsidRDefault="00941E19">
      <w:pPr>
        <w:pStyle w:val="Heading1"/>
        <w:ind w:left="-5"/>
      </w:pPr>
      <w:r>
        <w:t xml:space="preserve">Information about the Local Authority’s local offer for students with SEND  </w:t>
      </w:r>
    </w:p>
    <w:p w14:paraId="1C6184F1" w14:textId="77777777" w:rsidR="00583380" w:rsidRDefault="00941E19">
      <w:pPr>
        <w:spacing w:after="0" w:line="259" w:lineRule="auto"/>
        <w:ind w:left="0" w:right="0" w:firstLine="0"/>
        <w:jc w:val="left"/>
      </w:pPr>
      <w:r>
        <w:rPr>
          <w:sz w:val="23"/>
        </w:rPr>
        <w:t xml:space="preserve"> </w:t>
      </w:r>
    </w:p>
    <w:p w14:paraId="6435C686" w14:textId="77777777" w:rsidR="00583380" w:rsidRDefault="00941E19">
      <w:pPr>
        <w:ind w:left="-5" w:right="0"/>
      </w:pPr>
      <w:r>
        <w:t xml:space="preserve">The Essex Local Offer provides a wealth of information for parents of students with SEN, covering a </w:t>
      </w:r>
    </w:p>
    <w:p w14:paraId="7E0DECA0" w14:textId="77777777" w:rsidR="00583380" w:rsidRDefault="00941E19">
      <w:pPr>
        <w:ind w:left="-5" w:right="0"/>
      </w:pPr>
      <w:r>
        <w:t xml:space="preserve">range of enquiries from transport to housing.  </w:t>
      </w:r>
    </w:p>
    <w:p w14:paraId="773BB02E" w14:textId="77777777" w:rsidR="00583380" w:rsidRDefault="00941E19">
      <w:pPr>
        <w:spacing w:after="0" w:line="259" w:lineRule="auto"/>
        <w:ind w:left="0" w:right="0" w:firstLine="0"/>
        <w:jc w:val="left"/>
      </w:pPr>
      <w:r>
        <w:t xml:space="preserve"> </w:t>
      </w:r>
    </w:p>
    <w:p w14:paraId="47E2D0DE" w14:textId="77777777" w:rsidR="00583380" w:rsidRPr="003F6B6A" w:rsidRDefault="00941E19">
      <w:pPr>
        <w:spacing w:after="4" w:line="250" w:lineRule="auto"/>
        <w:ind w:left="-5" w:right="0"/>
        <w:jc w:val="left"/>
        <w:rPr>
          <w:rFonts w:asciiTheme="minorHAnsi" w:hAnsiTheme="minorHAnsi" w:cstheme="minorHAnsi"/>
        </w:rPr>
      </w:pPr>
      <w:hyperlink r:id="rId13">
        <w:r w:rsidRPr="003F6B6A">
          <w:rPr>
            <w:rFonts w:asciiTheme="minorHAnsi" w:eastAsia="Arial" w:hAnsiTheme="minorHAnsi" w:cstheme="minorHAnsi"/>
            <w:color w:val="0563C1"/>
            <w:u w:val="single" w:color="0563C1"/>
          </w:rPr>
          <w:t>http://www.essexlocaloffer.org.uk</w:t>
        </w:r>
      </w:hyperlink>
      <w:hyperlink r:id="rId14">
        <w:r w:rsidRPr="003F6B6A">
          <w:rPr>
            <w:rFonts w:asciiTheme="minorHAnsi" w:eastAsia="Arial" w:hAnsiTheme="minorHAnsi" w:cstheme="minorHAnsi"/>
          </w:rPr>
          <w:t xml:space="preserve"> </w:t>
        </w:r>
      </w:hyperlink>
    </w:p>
    <w:p w14:paraId="6373ADBD" w14:textId="77777777" w:rsidR="00583380" w:rsidRPr="003F6B6A" w:rsidRDefault="00941E19">
      <w:pPr>
        <w:spacing w:after="4" w:line="251" w:lineRule="auto"/>
        <w:ind w:left="-5" w:right="0"/>
        <w:rPr>
          <w:rFonts w:asciiTheme="minorHAnsi" w:hAnsiTheme="minorHAnsi" w:cstheme="minorHAnsi"/>
        </w:rPr>
      </w:pPr>
      <w:r w:rsidRPr="003F6B6A">
        <w:rPr>
          <w:rFonts w:asciiTheme="minorHAnsi" w:eastAsia="Arial" w:hAnsiTheme="minorHAnsi" w:cstheme="minorHAnsi"/>
        </w:rPr>
        <w:t xml:space="preserve">Contact details of support services for the parents or carers of students with special educational needs  </w:t>
      </w:r>
    </w:p>
    <w:p w14:paraId="67DD0460" w14:textId="77777777" w:rsidR="00583380" w:rsidRPr="003F6B6A" w:rsidRDefault="00941E19">
      <w:pPr>
        <w:spacing w:after="0" w:line="259" w:lineRule="auto"/>
        <w:ind w:left="0" w:right="0" w:firstLine="0"/>
        <w:jc w:val="left"/>
        <w:rPr>
          <w:rFonts w:asciiTheme="minorHAnsi" w:hAnsiTheme="minorHAnsi" w:cstheme="minorHAnsi"/>
        </w:rPr>
      </w:pPr>
      <w:r w:rsidRPr="003F6B6A">
        <w:rPr>
          <w:rFonts w:asciiTheme="minorHAnsi" w:eastAsia="Arial" w:hAnsiTheme="minorHAnsi" w:cstheme="minorHAnsi"/>
        </w:rPr>
        <w:t xml:space="preserve"> </w:t>
      </w:r>
    </w:p>
    <w:p w14:paraId="24FDB31D" w14:textId="77777777" w:rsidR="00583380" w:rsidRPr="003F6B6A" w:rsidRDefault="00941E19">
      <w:pPr>
        <w:spacing w:after="4" w:line="251" w:lineRule="auto"/>
        <w:ind w:left="-5" w:right="0"/>
        <w:rPr>
          <w:rFonts w:asciiTheme="minorHAnsi" w:hAnsiTheme="minorHAnsi" w:cstheme="minorHAnsi"/>
        </w:rPr>
      </w:pPr>
      <w:r w:rsidRPr="003F6B6A">
        <w:rPr>
          <w:rFonts w:asciiTheme="minorHAnsi" w:eastAsia="Arial" w:hAnsiTheme="minorHAnsi" w:cstheme="minorHAnsi"/>
        </w:rPr>
        <w:t xml:space="preserve"> Families in Focus </w:t>
      </w:r>
    </w:p>
    <w:p w14:paraId="60D1A40F" w14:textId="27FCE1B2" w:rsidR="00583380" w:rsidRPr="003F6B6A" w:rsidRDefault="00941E19" w:rsidP="003F6B6A">
      <w:pPr>
        <w:spacing w:after="0" w:line="259" w:lineRule="auto"/>
        <w:ind w:left="0" w:right="0" w:firstLine="0"/>
        <w:jc w:val="left"/>
        <w:rPr>
          <w:rFonts w:asciiTheme="minorHAnsi" w:hAnsiTheme="minorHAnsi" w:cstheme="minorHAnsi"/>
        </w:rPr>
      </w:pPr>
      <w:r w:rsidRPr="003F6B6A">
        <w:rPr>
          <w:rFonts w:asciiTheme="minorHAnsi" w:eastAsia="Arial" w:hAnsiTheme="minorHAnsi" w:cstheme="minorHAnsi"/>
        </w:rPr>
        <w:t xml:space="preserve"> </w:t>
      </w:r>
      <w:hyperlink r:id="rId15">
        <w:r w:rsidRPr="003F6B6A">
          <w:rPr>
            <w:rFonts w:asciiTheme="minorHAnsi" w:eastAsia="Arial" w:hAnsiTheme="minorHAnsi" w:cstheme="minorHAnsi"/>
            <w:color w:val="0563C1"/>
            <w:u w:val="single" w:color="0563C1"/>
          </w:rPr>
          <w:t>www.familiesinfocusessex.org.uk</w:t>
        </w:r>
      </w:hyperlink>
      <w:hyperlink r:id="rId16">
        <w:r w:rsidRPr="003F6B6A">
          <w:rPr>
            <w:rFonts w:asciiTheme="minorHAnsi" w:eastAsia="Arial" w:hAnsiTheme="minorHAnsi" w:cstheme="minorHAnsi"/>
          </w:rPr>
          <w:t xml:space="preserve"> </w:t>
        </w:r>
      </w:hyperlink>
    </w:p>
    <w:p w14:paraId="658FADA9" w14:textId="77777777" w:rsidR="00583380" w:rsidRPr="003F6B6A" w:rsidRDefault="00941E19">
      <w:pPr>
        <w:spacing w:after="0" w:line="259" w:lineRule="auto"/>
        <w:ind w:left="0" w:right="0" w:firstLine="0"/>
        <w:jc w:val="left"/>
        <w:rPr>
          <w:rFonts w:asciiTheme="minorHAnsi" w:hAnsiTheme="minorHAnsi" w:cstheme="minorHAnsi"/>
        </w:rPr>
      </w:pPr>
      <w:r w:rsidRPr="003F6B6A">
        <w:rPr>
          <w:rFonts w:asciiTheme="minorHAnsi" w:eastAsia="Arial" w:hAnsiTheme="minorHAnsi" w:cstheme="minorHAnsi"/>
        </w:rPr>
        <w:t xml:space="preserve"> </w:t>
      </w:r>
    </w:p>
    <w:p w14:paraId="540620E8" w14:textId="77777777" w:rsidR="00583380" w:rsidRPr="003F6B6A" w:rsidRDefault="00941E19">
      <w:pPr>
        <w:spacing w:after="4" w:line="251" w:lineRule="auto"/>
        <w:ind w:left="-5" w:right="0"/>
        <w:rPr>
          <w:rFonts w:asciiTheme="minorHAnsi" w:hAnsiTheme="minorHAnsi" w:cstheme="minorHAnsi"/>
        </w:rPr>
      </w:pPr>
      <w:r w:rsidRPr="003F6B6A">
        <w:rPr>
          <w:rFonts w:asciiTheme="minorHAnsi" w:eastAsia="Arial" w:hAnsiTheme="minorHAnsi" w:cstheme="minorHAnsi"/>
        </w:rPr>
        <w:t xml:space="preserve">SENDIASS  </w:t>
      </w:r>
    </w:p>
    <w:p w14:paraId="6DD8FF0F" w14:textId="2B6B3711" w:rsidR="00583380" w:rsidRPr="003F6B6A" w:rsidRDefault="00941E19" w:rsidP="003F6B6A">
      <w:pPr>
        <w:spacing w:after="0" w:line="259" w:lineRule="auto"/>
        <w:ind w:left="0" w:right="0" w:firstLine="0"/>
        <w:jc w:val="left"/>
        <w:rPr>
          <w:rFonts w:asciiTheme="minorHAnsi" w:hAnsiTheme="minorHAnsi" w:cstheme="minorHAnsi"/>
        </w:rPr>
      </w:pPr>
      <w:r w:rsidRPr="003F6B6A">
        <w:rPr>
          <w:rFonts w:asciiTheme="minorHAnsi" w:eastAsia="Arial" w:hAnsiTheme="minorHAnsi" w:cstheme="minorHAnsi"/>
        </w:rPr>
        <w:t xml:space="preserve"> </w:t>
      </w:r>
      <w:hyperlink r:id="rId17">
        <w:r w:rsidRPr="003F6B6A">
          <w:rPr>
            <w:rFonts w:asciiTheme="minorHAnsi" w:eastAsia="Arial" w:hAnsiTheme="minorHAnsi" w:cstheme="minorHAnsi"/>
            <w:color w:val="0563C1"/>
            <w:u w:val="single" w:color="0563C1"/>
          </w:rPr>
          <w:t>www.essex.gov.uk/Education</w:t>
        </w:r>
      </w:hyperlink>
      <w:hyperlink r:id="rId18">
        <w:r w:rsidRPr="003F6B6A">
          <w:rPr>
            <w:rFonts w:asciiTheme="minorHAnsi" w:eastAsia="Arial" w:hAnsiTheme="minorHAnsi" w:cstheme="minorHAnsi"/>
            <w:color w:val="0563C1"/>
            <w:u w:val="single" w:color="0563C1"/>
          </w:rPr>
          <w:t>-</w:t>
        </w:r>
      </w:hyperlink>
      <w:hyperlink r:id="rId19">
        <w:r w:rsidRPr="003F6B6A">
          <w:rPr>
            <w:rFonts w:asciiTheme="minorHAnsi" w:eastAsia="Arial" w:hAnsiTheme="minorHAnsi" w:cstheme="minorHAnsi"/>
            <w:color w:val="0563C1"/>
            <w:u w:val="single" w:color="0563C1"/>
          </w:rPr>
          <w:t>Schools/Schools/Special</w:t>
        </w:r>
      </w:hyperlink>
      <w:hyperlink r:id="rId20">
        <w:r w:rsidRPr="003F6B6A">
          <w:rPr>
            <w:rFonts w:asciiTheme="minorHAnsi" w:eastAsia="Arial" w:hAnsiTheme="minorHAnsi" w:cstheme="minorHAnsi"/>
            <w:color w:val="0563C1"/>
            <w:u w:val="single" w:color="0563C1"/>
          </w:rPr>
          <w:t>-</w:t>
        </w:r>
      </w:hyperlink>
      <w:hyperlink r:id="rId21">
        <w:r w:rsidRPr="003F6B6A">
          <w:rPr>
            <w:rFonts w:asciiTheme="minorHAnsi" w:eastAsia="Arial" w:hAnsiTheme="minorHAnsi" w:cstheme="minorHAnsi"/>
            <w:color w:val="0563C1"/>
            <w:u w:val="single" w:color="0563C1"/>
          </w:rPr>
          <w:t>Education</w:t>
        </w:r>
      </w:hyperlink>
      <w:hyperlink r:id="rId22">
        <w:r w:rsidRPr="003F6B6A">
          <w:rPr>
            <w:rFonts w:asciiTheme="minorHAnsi" w:eastAsia="Arial" w:hAnsiTheme="minorHAnsi" w:cstheme="minorHAnsi"/>
            <w:color w:val="0563C1"/>
            <w:u w:val="single" w:color="0563C1"/>
          </w:rPr>
          <w:t>-</w:t>
        </w:r>
      </w:hyperlink>
      <w:hyperlink r:id="rId23">
        <w:r w:rsidRPr="003F6B6A">
          <w:rPr>
            <w:rFonts w:asciiTheme="minorHAnsi" w:eastAsia="Arial" w:hAnsiTheme="minorHAnsi" w:cstheme="minorHAnsi"/>
            <w:color w:val="0563C1"/>
            <w:u w:val="single" w:color="0563C1"/>
          </w:rPr>
          <w:t>Needs/Pages/Paren t</w:t>
        </w:r>
      </w:hyperlink>
      <w:hyperlink r:id="rId24">
        <w:r w:rsidRPr="003F6B6A">
          <w:rPr>
            <w:rFonts w:asciiTheme="minorHAnsi" w:eastAsia="Arial" w:hAnsiTheme="minorHAnsi" w:cstheme="minorHAnsi"/>
            <w:color w:val="0563C1"/>
            <w:u w:val="single" w:color="0563C1"/>
          </w:rPr>
          <w:t>-</w:t>
        </w:r>
      </w:hyperlink>
      <w:hyperlink r:id="rId25">
        <w:r w:rsidRPr="003F6B6A">
          <w:rPr>
            <w:rFonts w:asciiTheme="minorHAnsi" w:eastAsia="Arial" w:hAnsiTheme="minorHAnsi" w:cstheme="minorHAnsi"/>
            <w:color w:val="0563C1"/>
            <w:u w:val="single" w:color="0563C1"/>
          </w:rPr>
          <w:t>Partnership</w:t>
        </w:r>
      </w:hyperlink>
      <w:hyperlink r:id="rId26"/>
      <w:hyperlink r:id="rId27">
        <w:r w:rsidRPr="003F6B6A">
          <w:rPr>
            <w:rFonts w:asciiTheme="minorHAnsi" w:eastAsia="Arial" w:hAnsiTheme="minorHAnsi" w:cstheme="minorHAnsi"/>
            <w:color w:val="0563C1"/>
            <w:u w:val="single" w:color="0563C1"/>
          </w:rPr>
          <w:t>Service.aspx</w:t>
        </w:r>
      </w:hyperlink>
      <w:hyperlink r:id="rId28">
        <w:r w:rsidRPr="003F6B6A">
          <w:rPr>
            <w:rFonts w:asciiTheme="minorHAnsi" w:eastAsia="Arial" w:hAnsiTheme="minorHAnsi" w:cstheme="minorHAnsi"/>
          </w:rPr>
          <w:t xml:space="preserve"> </w:t>
        </w:r>
      </w:hyperlink>
    </w:p>
    <w:p w14:paraId="38BDC2F5" w14:textId="77777777" w:rsidR="00583380" w:rsidRPr="003F6B6A" w:rsidRDefault="00941E19">
      <w:pPr>
        <w:spacing w:after="0" w:line="259" w:lineRule="auto"/>
        <w:ind w:left="0" w:right="0" w:firstLine="0"/>
        <w:jc w:val="left"/>
        <w:rPr>
          <w:rFonts w:asciiTheme="minorHAnsi" w:hAnsiTheme="minorHAnsi" w:cstheme="minorHAnsi"/>
        </w:rPr>
      </w:pPr>
      <w:r w:rsidRPr="003F6B6A">
        <w:rPr>
          <w:rFonts w:asciiTheme="minorHAnsi" w:eastAsia="Arial" w:hAnsiTheme="minorHAnsi" w:cstheme="minorHAnsi"/>
        </w:rPr>
        <w:t xml:space="preserve"> </w:t>
      </w:r>
    </w:p>
    <w:p w14:paraId="62ED090B" w14:textId="77777777" w:rsidR="00583380" w:rsidRPr="003F6B6A" w:rsidRDefault="00941E19">
      <w:pPr>
        <w:spacing w:after="4" w:line="251" w:lineRule="auto"/>
        <w:ind w:left="-5" w:right="0"/>
        <w:rPr>
          <w:rFonts w:asciiTheme="minorHAnsi" w:hAnsiTheme="minorHAnsi" w:cstheme="minorHAnsi"/>
        </w:rPr>
      </w:pPr>
      <w:r w:rsidRPr="003F6B6A">
        <w:rPr>
          <w:rFonts w:asciiTheme="minorHAnsi" w:eastAsia="Arial" w:hAnsiTheme="minorHAnsi" w:cstheme="minorHAnsi"/>
        </w:rPr>
        <w:t xml:space="preserve">SNAP (Special Needs and Parents)  </w:t>
      </w:r>
    </w:p>
    <w:p w14:paraId="7B819B17" w14:textId="4B2C5301" w:rsidR="00583380" w:rsidRPr="003F6B6A" w:rsidRDefault="00941E19" w:rsidP="003F6B6A">
      <w:pPr>
        <w:spacing w:after="161" w:line="259" w:lineRule="auto"/>
        <w:ind w:left="0" w:right="0" w:firstLine="0"/>
        <w:jc w:val="left"/>
        <w:rPr>
          <w:rFonts w:asciiTheme="minorHAnsi" w:hAnsiTheme="minorHAnsi" w:cstheme="minorHAnsi"/>
        </w:rPr>
      </w:pPr>
      <w:r w:rsidRPr="003F6B6A">
        <w:rPr>
          <w:rFonts w:asciiTheme="minorHAnsi" w:eastAsia="Arial" w:hAnsiTheme="minorHAnsi" w:cstheme="minorHAnsi"/>
          <w:color w:val="0092CF"/>
        </w:rPr>
        <w:t xml:space="preserve"> </w:t>
      </w:r>
      <w:hyperlink r:id="rId29">
        <w:r w:rsidRPr="003F6B6A">
          <w:rPr>
            <w:rFonts w:asciiTheme="minorHAnsi" w:eastAsia="Arial" w:hAnsiTheme="minorHAnsi" w:cstheme="minorHAnsi"/>
            <w:color w:val="0563C1"/>
            <w:u w:val="single" w:color="0563C1"/>
          </w:rPr>
          <w:t>https://www.snapcharity.org/</w:t>
        </w:r>
      </w:hyperlink>
      <w:hyperlink r:id="rId30">
        <w:r w:rsidRPr="003F6B6A">
          <w:rPr>
            <w:rFonts w:asciiTheme="minorHAnsi" w:hAnsiTheme="minorHAnsi" w:cstheme="minorHAnsi"/>
          </w:rPr>
          <w:t xml:space="preserve"> </w:t>
        </w:r>
      </w:hyperlink>
    </w:p>
    <w:sectPr w:rsidR="00583380" w:rsidRPr="003F6B6A" w:rsidSect="00941E19">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57E"/>
    <w:multiLevelType w:val="hybridMultilevel"/>
    <w:tmpl w:val="34805B9E"/>
    <w:lvl w:ilvl="0" w:tplc="1B2CE03A">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6E63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DA14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6A3D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C251B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5E47A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021E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BEA5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5C6C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250D9E"/>
    <w:multiLevelType w:val="hybridMultilevel"/>
    <w:tmpl w:val="424002D2"/>
    <w:lvl w:ilvl="0" w:tplc="AFA84B28">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8F5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C896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1C78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CEE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4681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421E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018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0AFD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E71D6A"/>
    <w:multiLevelType w:val="hybridMultilevel"/>
    <w:tmpl w:val="416E8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5F5856"/>
    <w:multiLevelType w:val="hybridMultilevel"/>
    <w:tmpl w:val="2662E104"/>
    <w:lvl w:ilvl="0" w:tplc="03DC5100">
      <w:start w:val="1"/>
      <w:numFmt w:val="bullet"/>
      <w:lvlText w:val="●"/>
      <w:lvlJc w:val="left"/>
      <w:pPr>
        <w:ind w:left="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68411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BA114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EBB5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A3D3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74E6B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1A341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4029D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22BA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F40830"/>
    <w:multiLevelType w:val="hybridMultilevel"/>
    <w:tmpl w:val="7C08D35E"/>
    <w:lvl w:ilvl="0" w:tplc="7C621E50">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1470C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4461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E6F52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EDFD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4AAFA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24A2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EE27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70375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881607"/>
    <w:multiLevelType w:val="hybridMultilevel"/>
    <w:tmpl w:val="846E1086"/>
    <w:lvl w:ilvl="0" w:tplc="526A4072">
      <w:start w:val="1"/>
      <w:numFmt w:val="bullet"/>
      <w:lvlText w:val="●"/>
      <w:lvlJc w:val="left"/>
      <w:pPr>
        <w:ind w:left="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A0AB8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A264A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3C8A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14ED0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6DCE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92B6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54EE8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B8AE2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1E37D1"/>
    <w:multiLevelType w:val="hybridMultilevel"/>
    <w:tmpl w:val="317A7EFC"/>
    <w:lvl w:ilvl="0" w:tplc="27789C9E">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28402">
      <w:start w:val="1"/>
      <w:numFmt w:val="bullet"/>
      <w:lvlText w:val="o"/>
      <w:lvlJc w:val="left"/>
      <w:pPr>
        <w:ind w:left="2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E66460">
      <w:start w:val="1"/>
      <w:numFmt w:val="bullet"/>
      <w:lvlText w:val="▪"/>
      <w:lvlJc w:val="left"/>
      <w:pPr>
        <w:ind w:left="2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FCD426">
      <w:start w:val="1"/>
      <w:numFmt w:val="bullet"/>
      <w:lvlText w:val="•"/>
      <w:lvlJc w:val="left"/>
      <w:pPr>
        <w:ind w:left="3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2F3D4">
      <w:start w:val="1"/>
      <w:numFmt w:val="bullet"/>
      <w:lvlText w:val="o"/>
      <w:lvlJc w:val="left"/>
      <w:pPr>
        <w:ind w:left="4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34582A">
      <w:start w:val="1"/>
      <w:numFmt w:val="bullet"/>
      <w:lvlText w:val="▪"/>
      <w:lvlJc w:val="left"/>
      <w:pPr>
        <w:ind w:left="4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C7EE8">
      <w:start w:val="1"/>
      <w:numFmt w:val="bullet"/>
      <w:lvlText w:val="•"/>
      <w:lvlJc w:val="left"/>
      <w:pPr>
        <w:ind w:left="5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08A6A">
      <w:start w:val="1"/>
      <w:numFmt w:val="bullet"/>
      <w:lvlText w:val="o"/>
      <w:lvlJc w:val="left"/>
      <w:pPr>
        <w:ind w:left="6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E2B9A8">
      <w:start w:val="1"/>
      <w:numFmt w:val="bullet"/>
      <w:lvlText w:val="▪"/>
      <w:lvlJc w:val="left"/>
      <w:pPr>
        <w:ind w:left="7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B91F52"/>
    <w:multiLevelType w:val="hybridMultilevel"/>
    <w:tmpl w:val="910CEDA0"/>
    <w:lvl w:ilvl="0" w:tplc="A440C6A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8C98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9AC36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F8F71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9054B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9CA26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D8DF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6E7C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3C1A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E5D6C55"/>
    <w:multiLevelType w:val="hybridMultilevel"/>
    <w:tmpl w:val="6DDE62A2"/>
    <w:lvl w:ilvl="0" w:tplc="5F6ADD6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82F3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96B85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122A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0A90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B684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9EF1F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4EDA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7CF9A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3AB30A0"/>
    <w:multiLevelType w:val="hybridMultilevel"/>
    <w:tmpl w:val="4C7214C8"/>
    <w:lvl w:ilvl="0" w:tplc="801E834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1CB1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EA9B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D4D4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FEA0B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C2C14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3A8DE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0DD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CC1B3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64B74C4"/>
    <w:multiLevelType w:val="hybridMultilevel"/>
    <w:tmpl w:val="9426F0E2"/>
    <w:lvl w:ilvl="0" w:tplc="AB742896">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A074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76D1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0EFD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5C63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424D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3211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0B34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D6F11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D5A3C99"/>
    <w:multiLevelType w:val="hybridMultilevel"/>
    <w:tmpl w:val="F4B6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242078">
    <w:abstractNumId w:val="4"/>
  </w:num>
  <w:num w:numId="2" w16cid:durableId="1340162385">
    <w:abstractNumId w:val="10"/>
  </w:num>
  <w:num w:numId="3" w16cid:durableId="603808646">
    <w:abstractNumId w:val="3"/>
  </w:num>
  <w:num w:numId="4" w16cid:durableId="1088189737">
    <w:abstractNumId w:val="5"/>
  </w:num>
  <w:num w:numId="5" w16cid:durableId="1639140260">
    <w:abstractNumId w:val="7"/>
  </w:num>
  <w:num w:numId="6" w16cid:durableId="1747720971">
    <w:abstractNumId w:val="0"/>
  </w:num>
  <w:num w:numId="7" w16cid:durableId="1573469755">
    <w:abstractNumId w:val="8"/>
  </w:num>
  <w:num w:numId="8" w16cid:durableId="821769999">
    <w:abstractNumId w:val="9"/>
  </w:num>
  <w:num w:numId="9" w16cid:durableId="751662185">
    <w:abstractNumId w:val="1"/>
  </w:num>
  <w:num w:numId="10" w16cid:durableId="27799391">
    <w:abstractNumId w:val="11"/>
  </w:num>
  <w:num w:numId="11" w16cid:durableId="2060127029">
    <w:abstractNumId w:val="2"/>
  </w:num>
  <w:num w:numId="12" w16cid:durableId="1530097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80"/>
    <w:rsid w:val="00051E27"/>
    <w:rsid w:val="003D2A53"/>
    <w:rsid w:val="003F6B6A"/>
    <w:rsid w:val="00470E20"/>
    <w:rsid w:val="00525FF5"/>
    <w:rsid w:val="00583380"/>
    <w:rsid w:val="008174DC"/>
    <w:rsid w:val="00877057"/>
    <w:rsid w:val="00941E19"/>
    <w:rsid w:val="00994209"/>
    <w:rsid w:val="009D6069"/>
    <w:rsid w:val="00AA170D"/>
    <w:rsid w:val="00AE6B47"/>
    <w:rsid w:val="00B93521"/>
    <w:rsid w:val="00BF2EFE"/>
    <w:rsid w:val="00D53076"/>
    <w:rsid w:val="00DF0208"/>
    <w:rsid w:val="00E169ED"/>
    <w:rsid w:val="00E63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93A2"/>
  <w15:docId w15:val="{92F80777-CABE-4A89-864E-8D554EB8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49" w:lineRule="auto"/>
      <w:ind w:left="10" w:hanging="10"/>
      <w:outlineLvl w:val="0"/>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paragraph" w:styleId="ListParagraph">
    <w:name w:val="List Paragraph"/>
    <w:basedOn w:val="Normal"/>
    <w:uiPriority w:val="34"/>
    <w:qFormat/>
    <w:rsid w:val="0094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13" Type="http://schemas.openxmlformats.org/officeDocument/2006/relationships/hyperlink" Target="http://www.essexlocaloffer.org.uk/" TargetMode="External"/><Relationship Id="rId18" Type="http://schemas.openxmlformats.org/officeDocument/2006/relationships/hyperlink" Target="http://www.essex.gov.uk/Education-Schools/Schools/Special-Education-Needs/Pages/Paren%20t-Partnership-Service.aspx" TargetMode="External"/><Relationship Id="rId26" Type="http://schemas.openxmlformats.org/officeDocument/2006/relationships/hyperlink" Target="http://www.essex.gov.uk/Education-Schools/Schools/Special-Education-Needs/Pages/Paren%20t-Partnership-Service.aspx" TargetMode="External"/><Relationship Id="rId3" Type="http://schemas.openxmlformats.org/officeDocument/2006/relationships/settings" Target="settings.xml"/><Relationship Id="rId21" Type="http://schemas.openxmlformats.org/officeDocument/2006/relationships/hyperlink" Target="http://www.essex.gov.uk/Education-Schools/Schools/Special-Education-Needs/Pages/Paren%20t-Partnership-Service.aspx" TargetMode="External"/><Relationship Id="rId7" Type="http://schemas.openxmlformats.org/officeDocument/2006/relationships/hyperlink" Target="https://www.gov.uk/government/uploads/system/uploads/attachment_data/file/398815/SEND_Code_of_Practice_January_2015.pdf" TargetMode="External"/><Relationship Id="rId12" Type="http://schemas.openxmlformats.org/officeDocument/2006/relationships/hyperlink" Target="https://www.legislation.gov.uk/uksi/2014/1530/contents/made" TargetMode="External"/><Relationship Id="rId17" Type="http://schemas.openxmlformats.org/officeDocument/2006/relationships/hyperlink" Target="http://www.essex.gov.uk/Education-Schools/Schools/Special-Education-Needs/Pages/Paren%20t-Partnership-Service.aspx" TargetMode="External"/><Relationship Id="rId25" Type="http://schemas.openxmlformats.org/officeDocument/2006/relationships/hyperlink" Target="http://www.essex.gov.uk/Education-Schools/Schools/Special-Education-Needs/Pages/Paren%20t-Partnership-Service.aspx" TargetMode="External"/><Relationship Id="rId2" Type="http://schemas.openxmlformats.org/officeDocument/2006/relationships/styles" Target="styles.xml"/><Relationship Id="rId16" Type="http://schemas.openxmlformats.org/officeDocument/2006/relationships/hyperlink" Target="http://www.familiesinfocusessex.org.uk/" TargetMode="External"/><Relationship Id="rId20" Type="http://schemas.openxmlformats.org/officeDocument/2006/relationships/hyperlink" Target="http://www.essex.gov.uk/Education-Schools/Schools/Special-Education-Needs/Pages/Paren%20t-Partnership-Service.aspx" TargetMode="External"/><Relationship Id="rId29" Type="http://schemas.openxmlformats.org/officeDocument/2006/relationships/hyperlink" Target="https://www.snapcharity.org/" TargetMode="External"/><Relationship Id="rId1" Type="http://schemas.openxmlformats.org/officeDocument/2006/relationships/numbering" Target="numbering.xml"/><Relationship Id="rId6" Type="http://schemas.openxmlformats.org/officeDocument/2006/relationships/hyperlink" Target="https://www.gov.uk/government/uploads/system/uploads/attachment_data/file/398815/SEND_Code_of_Practice_January_2015.pdf" TargetMode="External"/><Relationship Id="rId11" Type="http://schemas.openxmlformats.org/officeDocument/2006/relationships/hyperlink" Target="https://www.legislation.gov.uk/uksi/2014/1530/contents/made" TargetMode="External"/><Relationship Id="rId24" Type="http://schemas.openxmlformats.org/officeDocument/2006/relationships/hyperlink" Target="http://www.essex.gov.uk/Education-Schools/Schools/Special-Education-Needs/Pages/Paren%20t-Partnership-Service.aspx" TargetMode="External"/><Relationship Id="rId32" Type="http://schemas.openxmlformats.org/officeDocument/2006/relationships/theme" Target="theme/theme1.xml"/><Relationship Id="rId5" Type="http://schemas.openxmlformats.org/officeDocument/2006/relationships/hyperlink" Target="https://www.gov.uk/government/uploads/system/uploads/attachment_data/file/398815/SEND_Code_of_Practice_January_2015.pdf" TargetMode="External"/><Relationship Id="rId15" Type="http://schemas.openxmlformats.org/officeDocument/2006/relationships/hyperlink" Target="http://www.familiesinfocusessex.org.uk/" TargetMode="External"/><Relationship Id="rId23" Type="http://schemas.openxmlformats.org/officeDocument/2006/relationships/hyperlink" Target="http://www.essex.gov.uk/Education-Schools/Schools/Special-Education-Needs/Pages/Paren%20t-Partnership-Service.aspx" TargetMode="External"/><Relationship Id="rId28" Type="http://schemas.openxmlformats.org/officeDocument/2006/relationships/hyperlink" Target="http://www.essex.gov.uk/Education-Schools/Schools/Special-Education-Needs/Pages/Paren%20t-Partnership-Service.aspx" TargetMode="External"/><Relationship Id="rId10" Type="http://schemas.openxmlformats.org/officeDocument/2006/relationships/hyperlink" Target="https://www.legislation.gov.uk/ukpga/2014/6/part/3" TargetMode="External"/><Relationship Id="rId19" Type="http://schemas.openxmlformats.org/officeDocument/2006/relationships/hyperlink" Target="http://www.essex.gov.uk/Education-Schools/Schools/Special-Education-Needs/Pages/Paren%20t-Partnership-Service.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2014/6/part/3" TargetMode="External"/><Relationship Id="rId14" Type="http://schemas.openxmlformats.org/officeDocument/2006/relationships/hyperlink" Target="http://www.essexlocaloffer.org.uk/" TargetMode="External"/><Relationship Id="rId22" Type="http://schemas.openxmlformats.org/officeDocument/2006/relationships/hyperlink" Target="http://www.essex.gov.uk/Education-Schools/Schools/Special-Education-Needs/Pages/Paren%20t-Partnership-Service.aspx" TargetMode="External"/><Relationship Id="rId27" Type="http://schemas.openxmlformats.org/officeDocument/2006/relationships/hyperlink" Target="http://www.essex.gov.uk/Education-Schools/Schools/Special-Education-Needs/Pages/Paren%20t-Partnership-Service.aspx" TargetMode="External"/><Relationship Id="rId30" Type="http://schemas.openxmlformats.org/officeDocument/2006/relationships/hyperlink" Target="https://www.snapcha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2182</Words>
  <Characters>12618</Characters>
  <Application>Microsoft Office Word</Application>
  <DocSecurity>0</DocSecurity>
  <Lines>315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Robert_bm64@outlook.com</dc:creator>
  <cp:keywords/>
  <cp:lastModifiedBy>Mrs.S Nichols</cp:lastModifiedBy>
  <cp:revision>6</cp:revision>
  <dcterms:created xsi:type="dcterms:W3CDTF">2025-11-17T18:12:00Z</dcterms:created>
  <dcterms:modified xsi:type="dcterms:W3CDTF">2025-11-18T10:58:00Z</dcterms:modified>
</cp:coreProperties>
</file>