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C58B" w14:textId="77777777" w:rsidR="0043004C" w:rsidRDefault="0043004C" w:rsidP="0043004C"/>
    <w:tbl>
      <w:tblPr>
        <w:tblW w:w="0" w:type="auto"/>
        <w:tblLook w:val="01E0" w:firstRow="1" w:lastRow="1" w:firstColumn="1" w:lastColumn="1" w:noHBand="0" w:noVBand="0"/>
      </w:tblPr>
      <w:tblGrid>
        <w:gridCol w:w="4789"/>
        <w:gridCol w:w="236"/>
        <w:gridCol w:w="4829"/>
      </w:tblGrid>
      <w:tr w:rsidR="0043004C" w14:paraId="39DAA148" w14:textId="77777777" w:rsidTr="00626CD9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592D4C72" w14:textId="57C6E719" w:rsidR="0043004C" w:rsidRPr="00805DDD" w:rsidRDefault="0043004C" w:rsidP="0043004C">
            <w:r w:rsidRPr="00805DDD">
              <w:br w:type="page"/>
            </w:r>
            <w:r w:rsidRPr="00805DDD">
              <w:br w:type="page"/>
            </w:r>
            <w:r w:rsidRPr="00805DDD">
              <w:rPr>
                <w:b/>
                <w:sz w:val="28"/>
                <w:szCs w:val="28"/>
              </w:rPr>
              <w:t xml:space="preserve">SUBJECT:  </w:t>
            </w:r>
            <w:r w:rsidR="0001101B">
              <w:rPr>
                <w:b/>
                <w:sz w:val="28"/>
                <w:szCs w:val="28"/>
              </w:rPr>
              <w:t xml:space="preserve">IB </w:t>
            </w:r>
            <w:r w:rsidR="00BB56C6">
              <w:rPr>
                <w:b/>
                <w:sz w:val="28"/>
                <w:szCs w:val="28"/>
              </w:rPr>
              <w:t>Italian</w:t>
            </w:r>
            <w:r w:rsidR="0001101B">
              <w:rPr>
                <w:b/>
                <w:sz w:val="28"/>
                <w:szCs w:val="28"/>
              </w:rPr>
              <w:t xml:space="preserve"> Higher B</w:t>
            </w:r>
          </w:p>
        </w:tc>
      </w:tr>
      <w:tr w:rsidR="0043004C" w:rsidRPr="00F1425F" w14:paraId="071E7C41" w14:textId="77777777" w:rsidTr="00626CD9">
        <w:trPr>
          <w:trHeight w:val="70"/>
        </w:trPr>
        <w:tc>
          <w:tcPr>
            <w:tcW w:w="4789" w:type="dxa"/>
            <w:tcBorders>
              <w:top w:val="double" w:sz="4" w:space="0" w:color="auto"/>
            </w:tcBorders>
          </w:tcPr>
          <w:p w14:paraId="136A2844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14:paraId="6A977BC3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4829" w:type="dxa"/>
            <w:tcBorders>
              <w:top w:val="double" w:sz="4" w:space="0" w:color="auto"/>
            </w:tcBorders>
          </w:tcPr>
          <w:p w14:paraId="5073D77B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</w:tr>
      <w:tr w:rsidR="0043004C" w14:paraId="2DA411FE" w14:textId="77777777" w:rsidTr="00A70FD5"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2AD" w14:textId="77777777" w:rsidR="0043004C" w:rsidRPr="004B148E" w:rsidRDefault="0043004C" w:rsidP="00626CD9">
            <w:pPr>
              <w:jc w:val="center"/>
              <w:rPr>
                <w:b/>
              </w:rPr>
            </w:pPr>
            <w:r w:rsidRPr="004B148E">
              <w:rPr>
                <w:b/>
              </w:rPr>
              <w:t xml:space="preserve">HEAD OF DEPARTMENT: </w:t>
            </w:r>
          </w:p>
          <w:p w14:paraId="47574021" w14:textId="7B6E57E4" w:rsidR="0043004C" w:rsidRPr="00805DDD" w:rsidRDefault="0001101B" w:rsidP="0043004C">
            <w:pPr>
              <w:jc w:val="center"/>
            </w:pPr>
            <w:r>
              <w:t>Mrs H Latimer</w:t>
            </w:r>
            <w:r w:rsidR="0043004C" w:rsidRPr="004B148E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4418DD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F2F" w14:textId="77777777" w:rsidR="0043004C" w:rsidRPr="00805DDD" w:rsidRDefault="0043004C" w:rsidP="00626CD9">
            <w:pPr>
              <w:jc w:val="center"/>
              <w:rPr>
                <w:b/>
              </w:rPr>
            </w:pPr>
            <w:r w:rsidRPr="00805DDD">
              <w:rPr>
                <w:b/>
              </w:rPr>
              <w:t>SYLLABUS NUMBER:</w:t>
            </w:r>
          </w:p>
          <w:p w14:paraId="3405534E" w14:textId="77777777" w:rsidR="0043004C" w:rsidRPr="00805DDD" w:rsidRDefault="0043004C" w:rsidP="00626CD9">
            <w:pPr>
              <w:jc w:val="center"/>
              <w:rPr>
                <w:b/>
                <w:sz w:val="12"/>
                <w:szCs w:val="12"/>
              </w:rPr>
            </w:pPr>
          </w:p>
          <w:p w14:paraId="4B599A06" w14:textId="7419C775" w:rsidR="0043004C" w:rsidRPr="00805DDD" w:rsidRDefault="0001101B" w:rsidP="00626CD9">
            <w:pPr>
              <w:jc w:val="center"/>
              <w:rPr>
                <w:b/>
              </w:rPr>
            </w:pPr>
            <w:r>
              <w:rPr>
                <w:b/>
              </w:rPr>
              <w:t xml:space="preserve">IB Language B - </w:t>
            </w:r>
            <w:r w:rsidR="00BB56C6">
              <w:rPr>
                <w:b/>
              </w:rPr>
              <w:t>Italian</w:t>
            </w:r>
          </w:p>
          <w:p w14:paraId="4776A4FB" w14:textId="77777777" w:rsidR="0043004C" w:rsidRPr="00805DDD" w:rsidRDefault="0043004C" w:rsidP="00626CD9"/>
        </w:tc>
      </w:tr>
      <w:tr w:rsidR="0043004C" w:rsidRPr="00F1425F" w14:paraId="3FDEF5EA" w14:textId="77777777" w:rsidTr="00626CD9">
        <w:tc>
          <w:tcPr>
            <w:tcW w:w="4789" w:type="dxa"/>
            <w:tcBorders>
              <w:bottom w:val="single" w:sz="4" w:space="0" w:color="auto"/>
            </w:tcBorders>
          </w:tcPr>
          <w:p w14:paraId="0A530AD4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14:paraId="2ED31A6B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14:paraId="73A94592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</w:tr>
      <w:tr w:rsidR="0043004C" w14:paraId="7EED82ED" w14:textId="77777777" w:rsidTr="00A70FD5">
        <w:trPr>
          <w:trHeight w:val="1563"/>
        </w:trPr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CDFDB" w14:textId="77777777" w:rsidR="0043004C" w:rsidRDefault="0043004C" w:rsidP="00626CD9">
            <w:pPr>
              <w:jc w:val="center"/>
              <w:rPr>
                <w:b/>
                <w:u w:val="single"/>
              </w:rPr>
            </w:pPr>
            <w:r w:rsidRPr="00805DDD">
              <w:rPr>
                <w:b/>
                <w:u w:val="single"/>
              </w:rPr>
              <w:t>SYNOPSIS OF CONTENT</w:t>
            </w:r>
          </w:p>
          <w:p w14:paraId="27C0CFD4" w14:textId="77777777" w:rsidR="0001101B" w:rsidRDefault="0001101B" w:rsidP="00626CD9">
            <w:pPr>
              <w:jc w:val="center"/>
              <w:rPr>
                <w:b/>
                <w:u w:val="single"/>
              </w:rPr>
            </w:pPr>
          </w:p>
          <w:p w14:paraId="2274CA33" w14:textId="6C8208AF" w:rsidR="0043004C" w:rsidRDefault="00BB56C6" w:rsidP="00BB56C6">
            <w:pPr>
              <w:rPr>
                <w:bCs/>
              </w:rPr>
            </w:pPr>
            <w:r w:rsidRPr="00BB56C6">
              <w:rPr>
                <w:bCs/>
              </w:rPr>
              <w:t>The language of music, food, love and a wealth of artistic heritage, Italian is a fast-growing language with more and more students enrolling on courses every year up and down the country.</w:t>
            </w:r>
          </w:p>
          <w:p w14:paraId="3181839D" w14:textId="77777777" w:rsidR="00BB56C6" w:rsidRPr="00805DDD" w:rsidRDefault="00BB56C6" w:rsidP="00BB56C6">
            <w:pPr>
              <w:rPr>
                <w:b/>
                <w:sz w:val="16"/>
                <w:szCs w:val="16"/>
                <w:u w:val="single"/>
              </w:rPr>
            </w:pPr>
          </w:p>
          <w:p w14:paraId="3BAD8E4F" w14:textId="77777777" w:rsidR="00BB56C6" w:rsidRDefault="0001101B" w:rsidP="0043004C">
            <w:r w:rsidRPr="0001101B">
              <w:t xml:space="preserve">Students are expected to reach a high degree of competence in a language and explore the culture using the language. </w:t>
            </w:r>
          </w:p>
          <w:p w14:paraId="092F1205" w14:textId="77777777" w:rsidR="00BB56C6" w:rsidRDefault="00BB56C6" w:rsidP="0043004C"/>
          <w:p w14:paraId="10596B4C" w14:textId="0C393190" w:rsidR="00BB56C6" w:rsidRDefault="0001101B" w:rsidP="0043004C">
            <w:r w:rsidRPr="0001101B">
              <w:t xml:space="preserve">The range of purposes and situations extend to the domains of social relationships, communication and media, global issues, health, customs, leisure, science and technology, and literature. </w:t>
            </w:r>
          </w:p>
          <w:p w14:paraId="368DEEBB" w14:textId="77777777" w:rsidR="00BB56C6" w:rsidRDefault="00BB56C6" w:rsidP="0043004C"/>
          <w:p w14:paraId="757DC0BE" w14:textId="5175FD94" w:rsidR="0043004C" w:rsidRDefault="0001101B" w:rsidP="0043004C">
            <w:r w:rsidRPr="0001101B">
              <w:t xml:space="preserve">This course would be suitable for a language learner who intends to study the language at this level for a future career, or to meet a Diploma </w:t>
            </w:r>
            <w:proofErr w:type="spellStart"/>
            <w:r w:rsidRPr="0001101B">
              <w:t>programme</w:t>
            </w:r>
            <w:proofErr w:type="spellEnd"/>
            <w:r w:rsidRPr="0001101B">
              <w:t xml:space="preserve"> requirement.</w:t>
            </w:r>
          </w:p>
          <w:p w14:paraId="74583E65" w14:textId="77777777" w:rsidR="0043004C" w:rsidRDefault="0043004C" w:rsidP="0043004C"/>
          <w:p w14:paraId="1A8D3FE1" w14:textId="7E3B9A7C" w:rsidR="0043004C" w:rsidRDefault="0043004C" w:rsidP="0001101B">
            <w:pPr>
              <w:tabs>
                <w:tab w:val="left" w:pos="2860"/>
              </w:tabs>
            </w:pPr>
          </w:p>
          <w:p w14:paraId="37D861C5" w14:textId="77777777" w:rsidR="0043004C" w:rsidRDefault="0043004C" w:rsidP="0043004C"/>
          <w:p w14:paraId="571C637D" w14:textId="77777777" w:rsidR="0043004C" w:rsidRPr="00805DDD" w:rsidRDefault="0043004C" w:rsidP="0043004C"/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196A9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2F2" w14:textId="77777777" w:rsidR="0043004C" w:rsidRPr="004B148E" w:rsidRDefault="0043004C" w:rsidP="00626CD9">
            <w:pPr>
              <w:jc w:val="center"/>
              <w:rPr>
                <w:b/>
                <w:u w:val="single"/>
              </w:rPr>
            </w:pPr>
            <w:r w:rsidRPr="004B148E">
              <w:rPr>
                <w:b/>
                <w:u w:val="single"/>
              </w:rPr>
              <w:t>SKILLS THAT WILL BE DEVELOPED</w:t>
            </w:r>
          </w:p>
          <w:p w14:paraId="67B26A00" w14:textId="77777777" w:rsidR="0043004C" w:rsidRDefault="0043004C" w:rsidP="00626CD9">
            <w:pPr>
              <w:rPr>
                <w:sz w:val="22"/>
                <w:szCs w:val="22"/>
              </w:rPr>
            </w:pPr>
          </w:p>
          <w:p w14:paraId="11C0E922" w14:textId="2F86B303" w:rsidR="0043004C" w:rsidRDefault="0001101B" w:rsidP="00626CD9">
            <w:pPr>
              <w:rPr>
                <w:sz w:val="22"/>
                <w:szCs w:val="22"/>
              </w:rPr>
            </w:pPr>
            <w:r w:rsidRPr="0001101B">
              <w:rPr>
                <w:sz w:val="22"/>
                <w:szCs w:val="22"/>
              </w:rPr>
              <w:t xml:space="preserve">IB </w:t>
            </w:r>
            <w:r w:rsidR="00BB56C6">
              <w:rPr>
                <w:sz w:val="22"/>
                <w:szCs w:val="22"/>
              </w:rPr>
              <w:t>Italian</w:t>
            </w:r>
            <w:r w:rsidRPr="0001101B">
              <w:rPr>
                <w:sz w:val="22"/>
                <w:szCs w:val="22"/>
              </w:rPr>
              <w:t xml:space="preserve"> B develops a comprehensive range of language and transferrable skills, including speaking, listening, reading, and writing in </w:t>
            </w:r>
            <w:r w:rsidR="00BB56C6">
              <w:rPr>
                <w:sz w:val="22"/>
                <w:szCs w:val="22"/>
              </w:rPr>
              <w:t>Italian</w:t>
            </w:r>
            <w:r w:rsidRPr="0001101B">
              <w:rPr>
                <w:sz w:val="22"/>
                <w:szCs w:val="22"/>
              </w:rPr>
              <w:t xml:space="preserve">, alongside intercultural understanding of </w:t>
            </w:r>
            <w:r w:rsidR="00BB56C6">
              <w:rPr>
                <w:sz w:val="22"/>
                <w:szCs w:val="22"/>
              </w:rPr>
              <w:t>Italian</w:t>
            </w:r>
            <w:r w:rsidRPr="0001101B">
              <w:rPr>
                <w:sz w:val="22"/>
                <w:szCs w:val="22"/>
              </w:rPr>
              <w:t xml:space="preserve"> cultures. Students also cultivate essential IB Approaches to Learning (ATL) skills such as communication, research, social interaction, self-management, and thinking skills, which prepare them for university and future employment. </w:t>
            </w:r>
          </w:p>
          <w:p w14:paraId="63E195DF" w14:textId="77777777" w:rsidR="0043004C" w:rsidRPr="00805DDD" w:rsidRDefault="0043004C" w:rsidP="00626CD9">
            <w:pPr>
              <w:rPr>
                <w:sz w:val="22"/>
                <w:szCs w:val="22"/>
              </w:rPr>
            </w:pPr>
          </w:p>
          <w:p w14:paraId="603F7EBA" w14:textId="77777777" w:rsidR="0043004C" w:rsidRPr="00805DDD" w:rsidRDefault="0043004C" w:rsidP="00626CD9"/>
        </w:tc>
      </w:tr>
      <w:tr w:rsidR="0043004C" w:rsidRPr="00F1425F" w14:paraId="6DED6686" w14:textId="77777777" w:rsidTr="00626CD9">
        <w:trPr>
          <w:trHeight w:val="135"/>
        </w:trPr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4CABC" w14:textId="77777777" w:rsidR="0043004C" w:rsidRPr="00805DDD" w:rsidRDefault="0043004C" w:rsidP="00626CD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30A28C41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66EB5A20" w14:textId="77777777" w:rsidR="0043004C" w:rsidRPr="00805DDD" w:rsidRDefault="0043004C" w:rsidP="00626CD9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</w:tc>
      </w:tr>
      <w:tr w:rsidR="0043004C" w14:paraId="30202715" w14:textId="77777777" w:rsidTr="0001101B">
        <w:trPr>
          <w:trHeight w:val="4146"/>
        </w:trPr>
        <w:tc>
          <w:tcPr>
            <w:tcW w:w="4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7E8" w14:textId="77777777" w:rsidR="0043004C" w:rsidRPr="00805DDD" w:rsidRDefault="0043004C" w:rsidP="00626CD9"/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3869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18E" w14:textId="77777777" w:rsidR="0043004C" w:rsidRPr="004B148E" w:rsidRDefault="0043004C" w:rsidP="00626CD9">
            <w:pPr>
              <w:jc w:val="center"/>
              <w:rPr>
                <w:b/>
                <w:u w:val="single"/>
              </w:rPr>
            </w:pPr>
            <w:r w:rsidRPr="004B148E">
              <w:rPr>
                <w:b/>
                <w:u w:val="single"/>
              </w:rPr>
              <w:t>SOME USEFUL WEBSITES</w:t>
            </w:r>
          </w:p>
          <w:p w14:paraId="52391AE8" w14:textId="77777777" w:rsidR="0043004C" w:rsidRPr="00805DDD" w:rsidRDefault="0043004C" w:rsidP="00626CD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3CA2A91" w14:textId="77777777" w:rsidR="0043004C" w:rsidRDefault="0043004C" w:rsidP="00626CD9"/>
          <w:p w14:paraId="7D0565BD" w14:textId="65EC9E7C" w:rsidR="00BB56C6" w:rsidRDefault="00BB56C6" w:rsidP="00626CD9">
            <w:pPr>
              <w:rPr>
                <w:sz w:val="22"/>
                <w:szCs w:val="22"/>
                <w:u w:val="single"/>
              </w:rPr>
            </w:pPr>
            <w:hyperlink r:id="rId5" w:history="1">
              <w:r w:rsidRPr="00896707">
                <w:rPr>
                  <w:rStyle w:val="Hyperlink"/>
                  <w:sz w:val="22"/>
                  <w:szCs w:val="22"/>
                </w:rPr>
                <w:t>www.scudit.net</w:t>
              </w:r>
            </w:hyperlink>
          </w:p>
          <w:p w14:paraId="6C78067C" w14:textId="349945FE" w:rsidR="00BB56C6" w:rsidRDefault="00BB56C6" w:rsidP="00626CD9">
            <w:pPr>
              <w:rPr>
                <w:sz w:val="22"/>
                <w:szCs w:val="22"/>
                <w:u w:val="single"/>
              </w:rPr>
            </w:pPr>
            <w:r w:rsidRPr="00BB56C6">
              <w:rPr>
                <w:sz w:val="22"/>
                <w:szCs w:val="22"/>
                <w:u w:val="single"/>
              </w:rPr>
              <w:t xml:space="preserve"> </w:t>
            </w:r>
            <w:hyperlink r:id="rId6" w:history="1">
              <w:r w:rsidRPr="00896707">
                <w:rPr>
                  <w:rStyle w:val="Hyperlink"/>
                  <w:sz w:val="22"/>
                  <w:szCs w:val="22"/>
                </w:rPr>
                <w:t>www.biografieonline.it</w:t>
              </w:r>
            </w:hyperlink>
            <w:r w:rsidRPr="00BB56C6">
              <w:rPr>
                <w:sz w:val="22"/>
                <w:szCs w:val="22"/>
                <w:u w:val="single"/>
              </w:rPr>
              <w:t xml:space="preserve"> </w:t>
            </w:r>
          </w:p>
          <w:p w14:paraId="7FB2DBCF" w14:textId="7538F761" w:rsidR="00BB56C6" w:rsidRDefault="00BB56C6" w:rsidP="00626CD9">
            <w:pPr>
              <w:rPr>
                <w:sz w:val="22"/>
                <w:szCs w:val="22"/>
                <w:u w:val="single"/>
              </w:rPr>
            </w:pPr>
            <w:hyperlink r:id="rId7" w:history="1">
              <w:r w:rsidRPr="00896707">
                <w:rPr>
                  <w:rStyle w:val="Hyperlink"/>
                  <w:sz w:val="22"/>
                  <w:szCs w:val="22"/>
                </w:rPr>
                <w:t>www.bbc.co.uk/languages</w:t>
              </w:r>
            </w:hyperlink>
            <w:r w:rsidRPr="00BB56C6">
              <w:rPr>
                <w:sz w:val="22"/>
                <w:szCs w:val="22"/>
                <w:u w:val="single"/>
              </w:rPr>
              <w:t xml:space="preserve"> </w:t>
            </w:r>
          </w:p>
          <w:p w14:paraId="0400DCB8" w14:textId="3AE80851" w:rsidR="0043004C" w:rsidRPr="0001101B" w:rsidRDefault="00BB56C6" w:rsidP="00626CD9">
            <w:pPr>
              <w:rPr>
                <w:sz w:val="22"/>
                <w:szCs w:val="22"/>
                <w:u w:val="single"/>
              </w:rPr>
            </w:pPr>
            <w:hyperlink r:id="rId8" w:history="1">
              <w:r w:rsidRPr="00896707">
                <w:rPr>
                  <w:rStyle w:val="Hyperlink"/>
                  <w:sz w:val="22"/>
                  <w:szCs w:val="22"/>
                </w:rPr>
                <w:t>www.vocab.co.uk</w:t>
              </w:r>
            </w:hyperlink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43004C" w:rsidRPr="00F1425F" w14:paraId="1FDE3072" w14:textId="77777777" w:rsidTr="00626CD9"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14:paraId="5C8818DC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14:paraId="6C2E8DA8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50FD48C9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</w:tr>
      <w:tr w:rsidR="0043004C" w14:paraId="1E7A6764" w14:textId="77777777" w:rsidTr="00626CD9">
        <w:trPr>
          <w:trHeight w:val="135"/>
        </w:trPr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EB2" w14:textId="77777777" w:rsidR="0043004C" w:rsidRPr="004B148E" w:rsidRDefault="0043004C" w:rsidP="00626CD9">
            <w:pPr>
              <w:jc w:val="center"/>
              <w:rPr>
                <w:b/>
                <w:u w:val="single"/>
              </w:rPr>
            </w:pPr>
            <w:r w:rsidRPr="004B148E">
              <w:rPr>
                <w:b/>
                <w:u w:val="single"/>
              </w:rPr>
              <w:t>ASSESSMENT</w:t>
            </w:r>
          </w:p>
          <w:p w14:paraId="42D8CEDE" w14:textId="77777777" w:rsidR="0043004C" w:rsidRPr="00805DDD" w:rsidRDefault="0043004C" w:rsidP="00626CD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51774EB" w14:textId="77777777" w:rsidR="00BB56C6" w:rsidRDefault="0001101B" w:rsidP="0043004C">
            <w:pPr>
              <w:ind w:left="240"/>
            </w:pPr>
            <w:r w:rsidRPr="0001101B">
              <w:t>Paper 1: Written pro</w:t>
            </w:r>
            <w:r w:rsidR="002D6754">
              <w:t>duc</w:t>
            </w:r>
            <w:r w:rsidRPr="0001101B">
              <w:t xml:space="preserve">tion 25% </w:t>
            </w:r>
          </w:p>
          <w:p w14:paraId="377C81BC" w14:textId="77777777" w:rsidR="00BB56C6" w:rsidRDefault="0001101B" w:rsidP="0043004C">
            <w:pPr>
              <w:ind w:left="240"/>
            </w:pPr>
            <w:r w:rsidRPr="0001101B">
              <w:t xml:space="preserve">Paper 2: Receptive skills (reading &amp; listening) 50% </w:t>
            </w:r>
          </w:p>
          <w:p w14:paraId="47DEE9CA" w14:textId="77777777" w:rsidR="00BB56C6" w:rsidRDefault="0001101B" w:rsidP="0043004C">
            <w:pPr>
              <w:ind w:left="240"/>
            </w:pPr>
            <w:r w:rsidRPr="0001101B">
              <w:t xml:space="preserve">Paper 3: Individual oral examination (25%) Papers 1 &amp; 2 are externally assessed. </w:t>
            </w:r>
          </w:p>
          <w:p w14:paraId="34DFAD59" w14:textId="77777777" w:rsidR="00BB56C6" w:rsidRDefault="00BB56C6" w:rsidP="0043004C">
            <w:pPr>
              <w:ind w:left="240"/>
            </w:pPr>
          </w:p>
          <w:p w14:paraId="1284EA13" w14:textId="4DBBB370" w:rsidR="0043004C" w:rsidRPr="00805DDD" w:rsidRDefault="0001101B" w:rsidP="0043004C">
            <w:pPr>
              <w:ind w:left="240"/>
            </w:pPr>
            <w:r w:rsidRPr="0001101B">
              <w:t>The oral component is internally assessed but externally moderated.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4A310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D38" w14:textId="77777777" w:rsidR="0043004C" w:rsidRPr="004B148E" w:rsidRDefault="0043004C" w:rsidP="00626CD9">
            <w:pPr>
              <w:jc w:val="center"/>
              <w:rPr>
                <w:b/>
                <w:u w:val="single"/>
              </w:rPr>
            </w:pPr>
            <w:r w:rsidRPr="004B148E">
              <w:rPr>
                <w:b/>
                <w:u w:val="single"/>
              </w:rPr>
              <w:t>SPECIFIC MATRICULATON REQUIREMENTS</w:t>
            </w:r>
          </w:p>
          <w:p w14:paraId="265F1DDC" w14:textId="77777777" w:rsidR="0043004C" w:rsidRDefault="0043004C" w:rsidP="00626CD9">
            <w:pPr>
              <w:rPr>
                <w:sz w:val="22"/>
                <w:szCs w:val="22"/>
              </w:rPr>
            </w:pPr>
          </w:p>
          <w:p w14:paraId="2A094376" w14:textId="0118C05F" w:rsidR="0043004C" w:rsidRDefault="0001101B" w:rsidP="00626CD9">
            <w:pPr>
              <w:rPr>
                <w:sz w:val="22"/>
                <w:szCs w:val="22"/>
              </w:rPr>
            </w:pPr>
            <w:r w:rsidRPr="0001101B">
              <w:rPr>
                <w:sz w:val="22"/>
                <w:szCs w:val="22"/>
              </w:rPr>
              <w:t xml:space="preserve">Students who wish to study </w:t>
            </w:r>
            <w:r w:rsidR="00BB56C6">
              <w:rPr>
                <w:sz w:val="22"/>
                <w:szCs w:val="22"/>
              </w:rPr>
              <w:t>Italian</w:t>
            </w:r>
            <w:r w:rsidRPr="0001101B">
              <w:rPr>
                <w:sz w:val="22"/>
                <w:szCs w:val="22"/>
              </w:rPr>
              <w:t xml:space="preserve"> at IBH need to achieve at least a grade 6 at </w:t>
            </w:r>
            <w:r w:rsidR="00BB56C6">
              <w:rPr>
                <w:sz w:val="22"/>
                <w:szCs w:val="22"/>
              </w:rPr>
              <w:t>Italian</w:t>
            </w:r>
            <w:r w:rsidRPr="0001101B">
              <w:rPr>
                <w:sz w:val="22"/>
                <w:szCs w:val="22"/>
              </w:rPr>
              <w:t xml:space="preserve"> GCSE.</w:t>
            </w:r>
          </w:p>
          <w:p w14:paraId="406DDBBC" w14:textId="77777777" w:rsidR="0043004C" w:rsidRPr="00805DDD" w:rsidRDefault="0043004C" w:rsidP="00626CD9">
            <w:pPr>
              <w:rPr>
                <w:sz w:val="22"/>
                <w:szCs w:val="22"/>
              </w:rPr>
            </w:pPr>
          </w:p>
          <w:p w14:paraId="51939B47" w14:textId="77777777" w:rsidR="0043004C" w:rsidRPr="00805DDD" w:rsidRDefault="0043004C" w:rsidP="00626CD9">
            <w:pPr>
              <w:rPr>
                <w:sz w:val="22"/>
                <w:szCs w:val="22"/>
              </w:rPr>
            </w:pPr>
          </w:p>
          <w:p w14:paraId="26B8E6C9" w14:textId="77777777" w:rsidR="0043004C" w:rsidRPr="00805DDD" w:rsidRDefault="0043004C" w:rsidP="00626CD9"/>
        </w:tc>
      </w:tr>
      <w:tr w:rsidR="0043004C" w:rsidRPr="00F1425F" w14:paraId="583D9554" w14:textId="77777777" w:rsidTr="00626CD9">
        <w:trPr>
          <w:trHeight w:val="135"/>
        </w:trPr>
        <w:tc>
          <w:tcPr>
            <w:tcW w:w="4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DE9" w14:textId="77777777" w:rsidR="0043004C" w:rsidRPr="00805DDD" w:rsidRDefault="0043004C" w:rsidP="00626CD9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38372188" w14:textId="77777777" w:rsidR="0043004C" w:rsidRPr="00805DDD" w:rsidRDefault="0043004C" w:rsidP="00626CD9">
            <w:pPr>
              <w:rPr>
                <w:sz w:val="8"/>
                <w:szCs w:val="8"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360E28BC" w14:textId="77777777" w:rsidR="0043004C" w:rsidRPr="00805DDD" w:rsidRDefault="0043004C" w:rsidP="00626CD9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</w:tc>
      </w:tr>
      <w:tr w:rsidR="0043004C" w14:paraId="04C02DFE" w14:textId="77777777" w:rsidTr="00626CD9">
        <w:trPr>
          <w:trHeight w:val="135"/>
        </w:trPr>
        <w:tc>
          <w:tcPr>
            <w:tcW w:w="4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9F9" w14:textId="77777777" w:rsidR="0043004C" w:rsidRPr="00805DDD" w:rsidRDefault="0043004C" w:rsidP="00626CD9"/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B2DC" w14:textId="77777777" w:rsidR="0043004C" w:rsidRPr="00805DDD" w:rsidRDefault="0043004C" w:rsidP="00626CD9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DC0" w14:textId="77777777" w:rsidR="0043004C" w:rsidRPr="004B148E" w:rsidRDefault="0043004C" w:rsidP="00626CD9">
            <w:pPr>
              <w:jc w:val="center"/>
              <w:rPr>
                <w:b/>
                <w:u w:val="single"/>
              </w:rPr>
            </w:pPr>
            <w:r w:rsidRPr="004B148E">
              <w:rPr>
                <w:b/>
                <w:u w:val="single"/>
              </w:rPr>
              <w:t>OTHER INFORMATION</w:t>
            </w:r>
          </w:p>
          <w:p w14:paraId="08F631B3" w14:textId="77777777" w:rsidR="0043004C" w:rsidRPr="00805DDD" w:rsidRDefault="0043004C" w:rsidP="00626CD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05DDD">
              <w:rPr>
                <w:b/>
                <w:sz w:val="22"/>
                <w:szCs w:val="22"/>
                <w:u w:val="single"/>
              </w:rPr>
              <w:t>Eg Field Trips/expenses/books</w:t>
            </w:r>
          </w:p>
          <w:p w14:paraId="67DD566C" w14:textId="77777777" w:rsidR="0043004C" w:rsidRDefault="0043004C" w:rsidP="0043004C"/>
          <w:p w14:paraId="3149687E" w14:textId="4D65DA35" w:rsidR="0043004C" w:rsidRDefault="0001101B" w:rsidP="0043004C">
            <w:r>
              <w:t>We strongly recommend you k</w:t>
            </w:r>
            <w:r w:rsidRPr="0001101B">
              <w:t xml:space="preserve">eep up-to-date with topical issues around the world, especially in target language country. Dictionary for study at home is advised </w:t>
            </w:r>
          </w:p>
          <w:p w14:paraId="52ADB385" w14:textId="77777777" w:rsidR="00BB56C6" w:rsidRDefault="00BB56C6" w:rsidP="0043004C"/>
          <w:p w14:paraId="683A7BE5" w14:textId="482BD058" w:rsidR="0043004C" w:rsidRDefault="00BB56C6" w:rsidP="0043004C">
            <w:r>
              <w:t xml:space="preserve">The Italian work experience exchange takes place in Venice. </w:t>
            </w:r>
          </w:p>
          <w:p w14:paraId="127745DF" w14:textId="77777777" w:rsidR="0043004C" w:rsidRPr="00805DDD" w:rsidRDefault="0043004C" w:rsidP="0043004C"/>
        </w:tc>
      </w:tr>
    </w:tbl>
    <w:p w14:paraId="5BB122AB" w14:textId="77777777" w:rsidR="007C46E4" w:rsidRDefault="007C46E4"/>
    <w:sectPr w:rsidR="007C46E4" w:rsidSect="0043004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DFA"/>
    <w:multiLevelType w:val="hybridMultilevel"/>
    <w:tmpl w:val="1E565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B13"/>
    <w:multiLevelType w:val="hybridMultilevel"/>
    <w:tmpl w:val="9C2E4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133B"/>
    <w:multiLevelType w:val="hybridMultilevel"/>
    <w:tmpl w:val="0400B3E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143424195">
    <w:abstractNumId w:val="1"/>
  </w:num>
  <w:num w:numId="2" w16cid:durableId="1062633269">
    <w:abstractNumId w:val="2"/>
  </w:num>
  <w:num w:numId="3" w16cid:durableId="179918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C"/>
    <w:rsid w:val="0001101B"/>
    <w:rsid w:val="001F2BF1"/>
    <w:rsid w:val="002D6754"/>
    <w:rsid w:val="0043004C"/>
    <w:rsid w:val="00457FC4"/>
    <w:rsid w:val="00660A25"/>
    <w:rsid w:val="00785EAC"/>
    <w:rsid w:val="007B5484"/>
    <w:rsid w:val="007C46E4"/>
    <w:rsid w:val="00851AA3"/>
    <w:rsid w:val="008568D4"/>
    <w:rsid w:val="00A70FD5"/>
    <w:rsid w:val="00BB56C6"/>
    <w:rsid w:val="00E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2615"/>
  <w15:docId w15:val="{F35249B4-4D6E-4858-B47E-DB9BCF1E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4C"/>
  </w:style>
  <w:style w:type="paragraph" w:styleId="Heading1">
    <w:name w:val="heading 1"/>
    <w:basedOn w:val="Normal"/>
    <w:next w:val="Normal"/>
    <w:link w:val="Heading1Char"/>
    <w:uiPriority w:val="9"/>
    <w:qFormat/>
    <w:rsid w:val="00785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5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85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85E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5EAC"/>
    <w:rPr>
      <w:b/>
      <w:bCs/>
    </w:rPr>
  </w:style>
  <w:style w:type="character" w:styleId="Emphasis">
    <w:name w:val="Emphasis"/>
    <w:basedOn w:val="DefaultParagraphFont"/>
    <w:uiPriority w:val="20"/>
    <w:qFormat/>
    <w:rsid w:val="00785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EAC"/>
    <w:rPr>
      <w:szCs w:val="32"/>
    </w:rPr>
  </w:style>
  <w:style w:type="paragraph" w:styleId="ListParagraph">
    <w:name w:val="List Paragraph"/>
    <w:basedOn w:val="Normal"/>
    <w:uiPriority w:val="34"/>
    <w:qFormat/>
    <w:rsid w:val="00785E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AC"/>
    <w:rPr>
      <w:b/>
      <w:i/>
      <w:sz w:val="24"/>
    </w:rPr>
  </w:style>
  <w:style w:type="character" w:styleId="SubtleEmphasis">
    <w:name w:val="Subtle Emphasis"/>
    <w:uiPriority w:val="19"/>
    <w:qFormat/>
    <w:rsid w:val="00785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EAC"/>
    <w:pPr>
      <w:outlineLvl w:val="9"/>
    </w:pPr>
  </w:style>
  <w:style w:type="character" w:styleId="Hyperlink">
    <w:name w:val="Hyperlink"/>
    <w:basedOn w:val="DefaultParagraphFont"/>
    <w:rsid w:val="004300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ca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langu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grafieonline.it" TargetMode="External"/><Relationship Id="rId5" Type="http://schemas.openxmlformats.org/officeDocument/2006/relationships/hyperlink" Target="http://www.scudit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1888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griffithsk</dc:creator>
  <cp:keywords/>
  <dc:description/>
  <cp:lastModifiedBy>Mrs H Latimer</cp:lastModifiedBy>
  <cp:revision>2</cp:revision>
  <dcterms:created xsi:type="dcterms:W3CDTF">2025-09-20T08:49:00Z</dcterms:created>
  <dcterms:modified xsi:type="dcterms:W3CDTF">2025-09-20T08:49:00Z</dcterms:modified>
</cp:coreProperties>
</file>